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195C4">
      <w:pPr>
        <w:pStyle w:val="5"/>
        <w:widowControl/>
        <w:spacing w:before="0" w:beforeAutospacing="0" w:after="0" w:afterAutospacing="0" w:line="520" w:lineRule="exact"/>
        <w:rPr>
          <w:rFonts w:ascii="华文仿宋" w:hAnsi="华文仿宋" w:eastAsia="华文仿宋" w:cs="华文仿宋"/>
          <w:b/>
          <w:color w:val="0C0C0C"/>
          <w:sz w:val="28"/>
          <w:szCs w:val="28"/>
        </w:rPr>
      </w:pPr>
      <w:bookmarkStart w:id="0" w:name="_GoBack"/>
      <w:bookmarkEnd w:id="0"/>
      <w:r>
        <w:rPr>
          <w:rFonts w:hint="eastAsia" w:ascii="华文仿宋" w:hAnsi="华文仿宋" w:eastAsia="华文仿宋" w:cs="华文仿宋"/>
          <w:b/>
          <w:color w:val="0C0C0C"/>
          <w:sz w:val="28"/>
          <w:szCs w:val="28"/>
        </w:rPr>
        <w:t>附件1：</w:t>
      </w:r>
    </w:p>
    <w:p w14:paraId="71B1B628">
      <w:pPr>
        <w:spacing w:line="560" w:lineRule="exact"/>
        <w:jc w:val="center"/>
        <w:rPr>
          <w:rFonts w:ascii="华文仿宋" w:hAnsi="华文仿宋" w:eastAsia="华文仿宋" w:cs="华文仿宋"/>
          <w:sz w:val="44"/>
          <w:szCs w:val="44"/>
        </w:rPr>
      </w:pPr>
      <w:r>
        <w:rPr>
          <w:rFonts w:hint="eastAsia" w:ascii="华文仿宋" w:hAnsi="华文仿宋" w:eastAsia="华文仿宋" w:cs="华文仿宋"/>
          <w:sz w:val="44"/>
          <w:szCs w:val="44"/>
        </w:rPr>
        <w:t>遂宁市民康医院2024年信息系统等级保护测评项目</w:t>
      </w:r>
      <w:r>
        <w:rPr>
          <w:rFonts w:hint="eastAsia" w:ascii="华文仿宋" w:hAnsi="华文仿宋" w:eastAsia="华文仿宋" w:cs="华文仿宋"/>
          <w:sz w:val="44"/>
          <w:szCs w:val="44"/>
          <w:lang w:eastAsia="zh-CN"/>
        </w:rPr>
        <w:t>（</w:t>
      </w:r>
      <w:r>
        <w:rPr>
          <w:rFonts w:hint="eastAsia" w:ascii="华文仿宋" w:hAnsi="华文仿宋" w:eastAsia="华文仿宋" w:cs="华文仿宋"/>
          <w:sz w:val="44"/>
          <w:szCs w:val="44"/>
          <w:lang w:val="en-US" w:eastAsia="zh-CN"/>
        </w:rPr>
        <w:t>二次</w:t>
      </w:r>
      <w:r>
        <w:rPr>
          <w:rFonts w:hint="eastAsia" w:ascii="华文仿宋" w:hAnsi="华文仿宋" w:eastAsia="华文仿宋" w:cs="华文仿宋"/>
          <w:sz w:val="44"/>
          <w:szCs w:val="44"/>
          <w:lang w:eastAsia="zh-CN"/>
        </w:rPr>
        <w:t>）</w:t>
      </w:r>
      <w:r>
        <w:rPr>
          <w:rFonts w:hint="eastAsia" w:ascii="华文仿宋" w:hAnsi="华文仿宋" w:eastAsia="华文仿宋" w:cs="华文仿宋"/>
          <w:sz w:val="44"/>
          <w:szCs w:val="44"/>
        </w:rPr>
        <w:t>的采购需求</w:t>
      </w:r>
    </w:p>
    <w:p w14:paraId="59BB125F">
      <w:pPr>
        <w:pStyle w:val="2"/>
        <w:spacing w:line="360" w:lineRule="auto"/>
        <w:rPr>
          <w:rFonts w:ascii="仿宋" w:hAnsi="仿宋" w:eastAsia="仿宋" w:cs="仿宋"/>
        </w:rPr>
      </w:pPr>
    </w:p>
    <w:p w14:paraId="46A004D5">
      <w:pPr>
        <w:spacing w:line="360" w:lineRule="auto"/>
        <w:rPr>
          <w:rFonts w:ascii="仿宋" w:hAnsi="仿宋" w:eastAsia="仿宋" w:cs="仿宋"/>
        </w:rPr>
      </w:pPr>
      <w:r>
        <w:rPr>
          <w:rFonts w:hint="eastAsia" w:ascii="仿宋" w:hAnsi="仿宋" w:eastAsia="仿宋" w:cs="仿宋"/>
        </w:rPr>
        <w:t>一、项目概况</w:t>
      </w:r>
    </w:p>
    <w:p w14:paraId="4CA73341">
      <w:pPr>
        <w:spacing w:line="360" w:lineRule="auto"/>
        <w:ind w:firstLine="420"/>
        <w:rPr>
          <w:rFonts w:ascii="仿宋" w:hAnsi="仿宋" w:eastAsia="仿宋" w:cs="仿宋"/>
        </w:rPr>
      </w:pPr>
      <w:r>
        <w:rPr>
          <w:rFonts w:hint="eastAsia" w:ascii="仿宋" w:hAnsi="仿宋" w:eastAsia="仿宋" w:cs="仿宋"/>
        </w:rPr>
        <w:t>遂宁市民康医院按照国家、行业相关的安全要求，需要对其信息系统进行安全等级保护测评。安全技术测评：包括安全物理环境、安全通信网络、安全区域边界、安全计算环境和安全管理中心等五个方面的安全测评。安全管理测评：包括安全管理制度、安全管理机构、安全管理人员、安全建设管理和安全运维管理等五个方面的安全测评。依据相关的测评准则，结合系统的构成特点，确定具体的测评对象，制定测评方案，通过访谈、检查、测评和系统分析等方式判断其安全技术和安全管理的各方面是否达到了相应等级的国家信息系统等级保护要求，找出信息系统中存在的安全隐患，对安全性进行整体评估，制定相关的信息安全整体安全策略和中长期的安全规划，以便对被测系统进行安全方面的调整和改进，确保其安全防护水平达到信息系统安全等级保护相应能力的要求</w:t>
      </w:r>
    </w:p>
    <w:p w14:paraId="478CA63E">
      <w:pPr>
        <w:spacing w:line="360" w:lineRule="auto"/>
        <w:rPr>
          <w:rFonts w:ascii="仿宋" w:hAnsi="仿宋" w:eastAsia="仿宋" w:cs="仿宋"/>
        </w:rPr>
      </w:pPr>
      <w:r>
        <w:rPr>
          <w:rFonts w:hint="eastAsia" w:ascii="仿宋" w:hAnsi="仿宋" w:eastAsia="仿宋" w:cs="仿宋"/>
        </w:rPr>
        <w:t>二、项目需求表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3369"/>
        <w:gridCol w:w="2082"/>
        <w:gridCol w:w="2022"/>
      </w:tblGrid>
      <w:tr w14:paraId="6B36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3" w:type="dxa"/>
          </w:tcPr>
          <w:p w14:paraId="08EE2FD6">
            <w:pPr>
              <w:spacing w:line="360" w:lineRule="auto"/>
              <w:jc w:val="center"/>
              <w:rPr>
                <w:rFonts w:ascii="仿宋" w:hAnsi="仿宋" w:eastAsia="仿宋" w:cs="仿宋"/>
              </w:rPr>
            </w:pPr>
            <w:r>
              <w:rPr>
                <w:rFonts w:hint="eastAsia" w:ascii="仿宋" w:hAnsi="仿宋" w:eastAsia="仿宋" w:cs="仿宋"/>
              </w:rPr>
              <w:t>序号</w:t>
            </w:r>
          </w:p>
        </w:tc>
        <w:tc>
          <w:tcPr>
            <w:tcW w:w="3369" w:type="dxa"/>
          </w:tcPr>
          <w:p w14:paraId="3469391F">
            <w:pPr>
              <w:spacing w:line="360" w:lineRule="auto"/>
              <w:jc w:val="center"/>
              <w:rPr>
                <w:rFonts w:ascii="仿宋" w:hAnsi="仿宋" w:eastAsia="仿宋" w:cs="仿宋"/>
              </w:rPr>
            </w:pPr>
            <w:r>
              <w:rPr>
                <w:rFonts w:hint="eastAsia" w:ascii="仿宋" w:hAnsi="仿宋" w:eastAsia="仿宋" w:cs="仿宋"/>
              </w:rPr>
              <w:t>测评系统名称</w:t>
            </w:r>
          </w:p>
        </w:tc>
        <w:tc>
          <w:tcPr>
            <w:tcW w:w="2082" w:type="dxa"/>
          </w:tcPr>
          <w:p w14:paraId="10EE5431">
            <w:pPr>
              <w:spacing w:line="360" w:lineRule="auto"/>
              <w:jc w:val="center"/>
              <w:rPr>
                <w:rFonts w:ascii="仿宋" w:hAnsi="仿宋" w:eastAsia="仿宋" w:cs="仿宋"/>
              </w:rPr>
            </w:pPr>
            <w:r>
              <w:rPr>
                <w:rFonts w:hint="eastAsia" w:ascii="仿宋" w:hAnsi="仿宋" w:eastAsia="仿宋" w:cs="仿宋"/>
              </w:rPr>
              <w:t>级别</w:t>
            </w:r>
          </w:p>
        </w:tc>
        <w:tc>
          <w:tcPr>
            <w:tcW w:w="2022" w:type="dxa"/>
          </w:tcPr>
          <w:p w14:paraId="6CA74E72">
            <w:pPr>
              <w:spacing w:line="360" w:lineRule="auto"/>
              <w:jc w:val="center"/>
              <w:rPr>
                <w:rFonts w:ascii="仿宋" w:hAnsi="仿宋" w:eastAsia="仿宋" w:cs="仿宋"/>
              </w:rPr>
            </w:pPr>
            <w:r>
              <w:rPr>
                <w:rFonts w:hint="eastAsia" w:ascii="仿宋" w:hAnsi="仿宋" w:eastAsia="仿宋" w:cs="仿宋"/>
              </w:rPr>
              <w:t>最高限价（万元）</w:t>
            </w:r>
          </w:p>
        </w:tc>
      </w:tr>
      <w:tr w14:paraId="7D14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23" w:type="dxa"/>
          </w:tcPr>
          <w:p w14:paraId="6B9E8C36">
            <w:pPr>
              <w:spacing w:line="360" w:lineRule="auto"/>
              <w:jc w:val="center"/>
              <w:rPr>
                <w:rFonts w:ascii="仿宋" w:hAnsi="仿宋" w:eastAsia="仿宋" w:cs="仿宋"/>
              </w:rPr>
            </w:pPr>
            <w:r>
              <w:rPr>
                <w:rFonts w:hint="eastAsia" w:ascii="仿宋" w:hAnsi="仿宋" w:eastAsia="仿宋" w:cs="仿宋"/>
              </w:rPr>
              <w:t>1</w:t>
            </w:r>
          </w:p>
        </w:tc>
        <w:tc>
          <w:tcPr>
            <w:tcW w:w="3369" w:type="dxa"/>
          </w:tcPr>
          <w:p w14:paraId="76D1CF9D">
            <w:pPr>
              <w:spacing w:line="360" w:lineRule="auto"/>
              <w:jc w:val="center"/>
              <w:rPr>
                <w:rFonts w:ascii="仿宋" w:hAnsi="仿宋" w:eastAsia="仿宋" w:cs="仿宋"/>
              </w:rPr>
            </w:pPr>
            <w:r>
              <w:rPr>
                <w:rFonts w:hint="eastAsia" w:ascii="仿宋" w:hAnsi="仿宋" w:eastAsia="仿宋" w:cs="仿宋"/>
              </w:rPr>
              <w:t>医院HIS系统</w:t>
            </w:r>
          </w:p>
        </w:tc>
        <w:tc>
          <w:tcPr>
            <w:tcW w:w="2082" w:type="dxa"/>
          </w:tcPr>
          <w:p w14:paraId="75A3C0EB">
            <w:pPr>
              <w:spacing w:line="360" w:lineRule="auto"/>
              <w:jc w:val="center"/>
              <w:rPr>
                <w:rFonts w:ascii="仿宋" w:hAnsi="仿宋" w:eastAsia="仿宋" w:cs="仿宋"/>
              </w:rPr>
            </w:pPr>
            <w:r>
              <w:rPr>
                <w:rFonts w:hint="eastAsia" w:ascii="仿宋" w:hAnsi="仿宋" w:eastAsia="仿宋" w:cs="仿宋"/>
              </w:rPr>
              <w:t>三级</w:t>
            </w:r>
          </w:p>
        </w:tc>
        <w:tc>
          <w:tcPr>
            <w:tcW w:w="2022" w:type="dxa"/>
          </w:tcPr>
          <w:p w14:paraId="50684DC3">
            <w:pPr>
              <w:spacing w:line="360" w:lineRule="auto"/>
              <w:jc w:val="center"/>
              <w:rPr>
                <w:rFonts w:ascii="仿宋" w:hAnsi="仿宋" w:eastAsia="仿宋" w:cs="仿宋"/>
              </w:rPr>
            </w:pPr>
            <w:r>
              <w:rPr>
                <w:rFonts w:hint="eastAsia" w:ascii="仿宋" w:hAnsi="仿宋" w:eastAsia="仿宋" w:cs="仿宋"/>
              </w:rPr>
              <w:t>7.36万元</w:t>
            </w:r>
          </w:p>
        </w:tc>
      </w:tr>
      <w:tr w14:paraId="54CF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3" w:type="dxa"/>
          </w:tcPr>
          <w:p w14:paraId="38420CD6">
            <w:pPr>
              <w:spacing w:line="360" w:lineRule="auto"/>
              <w:jc w:val="center"/>
              <w:rPr>
                <w:rFonts w:ascii="仿宋" w:hAnsi="仿宋" w:eastAsia="仿宋" w:cs="仿宋"/>
              </w:rPr>
            </w:pPr>
            <w:r>
              <w:rPr>
                <w:rFonts w:hint="eastAsia" w:ascii="仿宋" w:hAnsi="仿宋" w:eastAsia="仿宋" w:cs="仿宋"/>
              </w:rPr>
              <w:t>2</w:t>
            </w:r>
          </w:p>
        </w:tc>
        <w:tc>
          <w:tcPr>
            <w:tcW w:w="3369" w:type="dxa"/>
          </w:tcPr>
          <w:p w14:paraId="3091CB28">
            <w:pPr>
              <w:spacing w:line="360" w:lineRule="auto"/>
              <w:jc w:val="center"/>
              <w:rPr>
                <w:rFonts w:ascii="仿宋" w:hAnsi="仿宋" w:eastAsia="仿宋" w:cs="仿宋"/>
              </w:rPr>
            </w:pPr>
            <w:r>
              <w:rPr>
                <w:rFonts w:hint="eastAsia" w:ascii="仿宋" w:hAnsi="仿宋" w:eastAsia="仿宋" w:cs="仿宋"/>
              </w:rPr>
              <w:t>医院LIS系统</w:t>
            </w:r>
          </w:p>
        </w:tc>
        <w:tc>
          <w:tcPr>
            <w:tcW w:w="2082" w:type="dxa"/>
          </w:tcPr>
          <w:p w14:paraId="571EBD94">
            <w:pPr>
              <w:spacing w:line="360" w:lineRule="auto"/>
              <w:jc w:val="center"/>
              <w:rPr>
                <w:rFonts w:ascii="仿宋" w:hAnsi="仿宋" w:eastAsia="仿宋" w:cs="仿宋"/>
              </w:rPr>
            </w:pPr>
            <w:r>
              <w:rPr>
                <w:rFonts w:hint="eastAsia" w:ascii="仿宋" w:hAnsi="仿宋" w:eastAsia="仿宋" w:cs="仿宋"/>
              </w:rPr>
              <w:t>三级</w:t>
            </w:r>
          </w:p>
        </w:tc>
        <w:tc>
          <w:tcPr>
            <w:tcW w:w="2022" w:type="dxa"/>
          </w:tcPr>
          <w:p w14:paraId="00449A86">
            <w:pPr>
              <w:spacing w:line="360" w:lineRule="auto"/>
              <w:jc w:val="center"/>
              <w:rPr>
                <w:rFonts w:ascii="仿宋" w:hAnsi="仿宋" w:eastAsia="仿宋" w:cs="仿宋"/>
              </w:rPr>
            </w:pPr>
            <w:r>
              <w:rPr>
                <w:rFonts w:hint="eastAsia" w:ascii="仿宋" w:hAnsi="仿宋" w:eastAsia="仿宋" w:cs="仿宋"/>
              </w:rPr>
              <w:t>7.36万元</w:t>
            </w:r>
          </w:p>
        </w:tc>
      </w:tr>
    </w:tbl>
    <w:p w14:paraId="340D9533">
      <w:pPr>
        <w:spacing w:line="360" w:lineRule="auto"/>
        <w:rPr>
          <w:rFonts w:ascii="仿宋" w:hAnsi="仿宋" w:eastAsia="仿宋" w:cs="仿宋"/>
        </w:rPr>
      </w:pPr>
      <w:r>
        <w:rPr>
          <w:rFonts w:hint="eastAsia" w:ascii="仿宋" w:hAnsi="仿宋" w:eastAsia="仿宋" w:cs="仿宋"/>
        </w:rPr>
        <w:t>三、项目要求</w:t>
      </w:r>
    </w:p>
    <w:p w14:paraId="6EE703B0">
      <w:pPr>
        <w:spacing w:line="360" w:lineRule="auto"/>
        <w:ind w:firstLine="420"/>
        <w:rPr>
          <w:rFonts w:ascii="仿宋" w:hAnsi="仿宋" w:eastAsia="仿宋" w:cs="仿宋"/>
        </w:rPr>
      </w:pPr>
      <w:r>
        <w:rPr>
          <w:rFonts w:hint="eastAsia" w:ascii="仿宋" w:hAnsi="仿宋" w:eastAsia="仿宋" w:cs="仿宋"/>
        </w:rPr>
        <w:t>1、项目检测依据</w:t>
      </w:r>
    </w:p>
    <w:p w14:paraId="49CB0B87">
      <w:pPr>
        <w:spacing w:line="360" w:lineRule="auto"/>
        <w:ind w:firstLine="420"/>
        <w:rPr>
          <w:rFonts w:ascii="仿宋" w:hAnsi="仿宋" w:eastAsia="仿宋" w:cs="仿宋"/>
        </w:rPr>
      </w:pPr>
      <w:r>
        <w:rPr>
          <w:rFonts w:hint="eastAsia" w:ascii="仿宋" w:hAnsi="仿宋" w:eastAsia="仿宋" w:cs="仿宋"/>
        </w:rPr>
        <w:t>《中华人民共和国网络安全法》</w:t>
      </w:r>
    </w:p>
    <w:p w14:paraId="1E65A72F">
      <w:pPr>
        <w:spacing w:line="360" w:lineRule="auto"/>
        <w:ind w:firstLine="420"/>
        <w:rPr>
          <w:rFonts w:ascii="仿宋" w:hAnsi="仿宋" w:eastAsia="仿宋" w:cs="仿宋"/>
        </w:rPr>
      </w:pPr>
      <w:r>
        <w:rPr>
          <w:rFonts w:hint="eastAsia" w:ascii="仿宋" w:hAnsi="仿宋" w:eastAsia="仿宋" w:cs="仿宋"/>
        </w:rPr>
        <w:t>《信息安全技术 信息安全风险评估规范（GB/T 20984-2007）》；</w:t>
      </w:r>
    </w:p>
    <w:p w14:paraId="0144615B">
      <w:pPr>
        <w:spacing w:line="360" w:lineRule="auto"/>
        <w:ind w:firstLine="420"/>
        <w:rPr>
          <w:rFonts w:ascii="仿宋" w:hAnsi="仿宋" w:eastAsia="仿宋" w:cs="仿宋"/>
        </w:rPr>
      </w:pPr>
      <w:r>
        <w:rPr>
          <w:rFonts w:hint="eastAsia" w:ascii="仿宋" w:hAnsi="仿宋" w:eastAsia="仿宋" w:cs="仿宋"/>
        </w:rPr>
        <w:t>《网络安全等级保护基本要求（GB/T 22239-2019）》</w:t>
      </w:r>
    </w:p>
    <w:p w14:paraId="6A00FFA3">
      <w:pPr>
        <w:spacing w:line="360" w:lineRule="auto"/>
        <w:ind w:firstLine="420"/>
        <w:rPr>
          <w:rFonts w:ascii="仿宋" w:hAnsi="仿宋" w:eastAsia="仿宋" w:cs="仿宋"/>
        </w:rPr>
      </w:pPr>
      <w:r>
        <w:rPr>
          <w:rFonts w:hint="eastAsia" w:ascii="仿宋" w:hAnsi="仿宋" w:eastAsia="仿宋" w:cs="仿宋"/>
        </w:rPr>
        <w:t>《信息安全等级保护管理办法（公通字﹝2007﹞43 号）》；</w:t>
      </w:r>
    </w:p>
    <w:p w14:paraId="690DFD94">
      <w:pPr>
        <w:spacing w:line="360" w:lineRule="auto"/>
        <w:ind w:firstLine="420"/>
        <w:rPr>
          <w:rFonts w:ascii="仿宋" w:hAnsi="仿宋" w:eastAsia="仿宋" w:cs="仿宋"/>
        </w:rPr>
      </w:pPr>
      <w:r>
        <w:rPr>
          <w:rFonts w:hint="eastAsia" w:ascii="仿宋" w:hAnsi="仿宋" w:eastAsia="仿宋" w:cs="仿宋"/>
        </w:rPr>
        <w:t>《信息安全技术网络安全等级保护定级指南（GBT 22240—2020）》；</w:t>
      </w:r>
    </w:p>
    <w:p w14:paraId="382B78BF">
      <w:pPr>
        <w:spacing w:line="360" w:lineRule="auto"/>
        <w:ind w:firstLine="420"/>
        <w:rPr>
          <w:rFonts w:ascii="仿宋" w:hAnsi="仿宋" w:eastAsia="仿宋" w:cs="仿宋"/>
        </w:rPr>
      </w:pPr>
      <w:r>
        <w:rPr>
          <w:rFonts w:hint="eastAsia" w:ascii="仿宋" w:hAnsi="仿宋" w:eastAsia="仿宋" w:cs="仿宋"/>
        </w:rPr>
        <w:t>《网络安全等级保护设计技术要求（GB/T25070-2019）》；</w:t>
      </w:r>
    </w:p>
    <w:p w14:paraId="141454AA">
      <w:pPr>
        <w:spacing w:line="360" w:lineRule="auto"/>
        <w:ind w:firstLine="420"/>
        <w:rPr>
          <w:rFonts w:ascii="仿宋" w:hAnsi="仿宋" w:eastAsia="仿宋" w:cs="仿宋"/>
        </w:rPr>
      </w:pPr>
      <w:r>
        <w:rPr>
          <w:rFonts w:hint="eastAsia" w:ascii="仿宋" w:hAnsi="仿宋" w:eastAsia="仿宋" w:cs="仿宋"/>
        </w:rPr>
        <w:t>《网络安全等级保护测评要求（GB/T28448-2019）》；</w:t>
      </w:r>
    </w:p>
    <w:p w14:paraId="16AA00D3">
      <w:pPr>
        <w:spacing w:line="360" w:lineRule="auto"/>
        <w:ind w:firstLine="420"/>
        <w:rPr>
          <w:rFonts w:ascii="仿宋" w:hAnsi="仿宋" w:eastAsia="仿宋" w:cs="仿宋"/>
        </w:rPr>
      </w:pPr>
      <w:r>
        <w:rPr>
          <w:rFonts w:hint="eastAsia" w:ascii="仿宋" w:hAnsi="仿宋" w:eastAsia="仿宋" w:cs="仿宋"/>
        </w:rPr>
        <w:t>《信息系统安全等级保护基本要求（GB/T 22239-2019）》；</w:t>
      </w:r>
    </w:p>
    <w:p w14:paraId="3EA04AB6">
      <w:pPr>
        <w:spacing w:line="360" w:lineRule="auto"/>
        <w:ind w:firstLine="420"/>
        <w:rPr>
          <w:rFonts w:ascii="仿宋" w:hAnsi="仿宋" w:eastAsia="仿宋" w:cs="仿宋"/>
        </w:rPr>
      </w:pPr>
      <w:r>
        <w:rPr>
          <w:rFonts w:hint="eastAsia" w:ascii="仿宋" w:hAnsi="仿宋" w:eastAsia="仿宋" w:cs="仿宋"/>
        </w:rPr>
        <w:t>《信息安全技术 网络安全等级保护实施指南（GB/T 25058-2019）》；</w:t>
      </w:r>
    </w:p>
    <w:p w14:paraId="25B16366">
      <w:pPr>
        <w:spacing w:line="360" w:lineRule="auto"/>
        <w:ind w:firstLine="420"/>
        <w:rPr>
          <w:rFonts w:ascii="仿宋" w:hAnsi="仿宋" w:eastAsia="仿宋" w:cs="仿宋"/>
        </w:rPr>
      </w:pPr>
      <w:r>
        <w:rPr>
          <w:rFonts w:hint="eastAsia" w:ascii="仿宋" w:hAnsi="仿宋" w:eastAsia="仿宋" w:cs="仿宋"/>
        </w:rPr>
        <w:t>《信息安全技术信息安全风险评估规范（GB/T 20984-2007）》</w:t>
      </w:r>
    </w:p>
    <w:p w14:paraId="1C4008EB">
      <w:pPr>
        <w:spacing w:line="360" w:lineRule="auto"/>
        <w:ind w:firstLine="420"/>
        <w:rPr>
          <w:rFonts w:ascii="仿宋" w:hAnsi="仿宋" w:eastAsia="仿宋" w:cs="仿宋"/>
        </w:rPr>
      </w:pPr>
      <w:r>
        <w:rPr>
          <w:rFonts w:hint="eastAsia" w:ascii="仿宋" w:hAnsi="仿宋" w:eastAsia="仿宋" w:cs="仿宋"/>
        </w:rPr>
        <w:t>2、项目测评内容</w:t>
      </w:r>
    </w:p>
    <w:p w14:paraId="51BB79D0">
      <w:pPr>
        <w:spacing w:line="360" w:lineRule="auto"/>
        <w:ind w:firstLine="420" w:firstLineChars="200"/>
        <w:rPr>
          <w:rFonts w:ascii="仿宋" w:hAnsi="仿宋" w:eastAsia="仿宋" w:cs="仿宋"/>
        </w:rPr>
      </w:pPr>
      <w:r>
        <w:rPr>
          <w:rFonts w:hint="eastAsia" w:ascii="仿宋" w:hAnsi="仿宋" w:eastAsia="仿宋" w:cs="仿宋"/>
        </w:rPr>
        <w:t>2.1 信息系统技术安全性测评</w:t>
      </w:r>
    </w:p>
    <w:p w14:paraId="1814D576">
      <w:pPr>
        <w:spacing w:line="360" w:lineRule="auto"/>
        <w:ind w:firstLine="420" w:firstLineChars="200"/>
        <w:rPr>
          <w:rFonts w:ascii="仿宋" w:hAnsi="仿宋" w:eastAsia="仿宋" w:cs="仿宋"/>
        </w:rPr>
      </w:pPr>
      <w:r>
        <w:rPr>
          <w:rFonts w:hint="eastAsia" w:ascii="仿宋" w:hAnsi="仿宋" w:eastAsia="仿宋" w:cs="仿宋"/>
        </w:rPr>
        <w:t>2.1.1 安全物理环境</w:t>
      </w:r>
    </w:p>
    <w:p w14:paraId="2FCACBEA">
      <w:pPr>
        <w:spacing w:line="360" w:lineRule="auto"/>
        <w:ind w:firstLine="420" w:firstLineChars="200"/>
        <w:rPr>
          <w:rFonts w:ascii="仿宋" w:hAnsi="仿宋" w:eastAsia="仿宋" w:cs="仿宋"/>
        </w:rPr>
      </w:pPr>
      <w:r>
        <w:rPr>
          <w:rFonts w:hint="eastAsia" w:ascii="仿宋" w:hAnsi="仿宋" w:eastAsia="仿宋" w:cs="仿宋"/>
        </w:rPr>
        <w:t>安全物理环境针对物理机房的安全控制要求，主要对象为物理环境、物理设备和物理设施等；涉及的安全控制点包括物理位置的选择、物理访问控制、防盗窃和防破坏、防雷击、防火、防水和防潮、防静电、温湿度控制、电力供应、安全等级保和电磁防护。</w:t>
      </w:r>
    </w:p>
    <w:p w14:paraId="5BE86E93">
      <w:pPr>
        <w:spacing w:line="360" w:lineRule="auto"/>
        <w:ind w:firstLine="420" w:firstLineChars="200"/>
        <w:rPr>
          <w:rFonts w:ascii="仿宋" w:hAnsi="仿宋" w:eastAsia="仿宋" w:cs="仿宋"/>
        </w:rPr>
      </w:pPr>
      <w:r>
        <w:rPr>
          <w:rFonts w:hint="eastAsia" w:ascii="仿宋" w:hAnsi="仿宋" w:eastAsia="仿宋" w:cs="仿宋"/>
        </w:rPr>
        <w:t>2.1.2 安全通信网络</w:t>
      </w:r>
    </w:p>
    <w:p w14:paraId="04342ADE">
      <w:pPr>
        <w:spacing w:line="360" w:lineRule="auto"/>
        <w:ind w:firstLine="420" w:firstLineChars="200"/>
        <w:rPr>
          <w:rFonts w:ascii="仿宋" w:hAnsi="仿宋" w:eastAsia="仿宋" w:cs="仿宋"/>
        </w:rPr>
      </w:pPr>
      <w:r>
        <w:rPr>
          <w:rFonts w:hint="eastAsia" w:ascii="仿宋" w:hAnsi="仿宋" w:eastAsia="仿宋" w:cs="仿宋"/>
        </w:rPr>
        <w:t>安全通信网络针对网络架构和通信传输安全控制要求。主要对象为广域网、城域网、局域网的通信传输以及网络架构等；涉及的安全控制点包括网络架构、通信传输和可信验证。</w:t>
      </w:r>
    </w:p>
    <w:p w14:paraId="1BD15DAB">
      <w:pPr>
        <w:spacing w:line="360" w:lineRule="auto"/>
        <w:ind w:firstLine="420" w:firstLineChars="200"/>
        <w:rPr>
          <w:rFonts w:ascii="仿宋" w:hAnsi="仿宋" w:eastAsia="仿宋" w:cs="仿宋"/>
        </w:rPr>
      </w:pPr>
      <w:r>
        <w:rPr>
          <w:rFonts w:hint="eastAsia" w:ascii="仿宋" w:hAnsi="仿宋" w:eastAsia="仿宋" w:cs="仿宋"/>
        </w:rPr>
        <w:t>2.1.3 安全区域边界</w:t>
      </w:r>
    </w:p>
    <w:p w14:paraId="42EE35EA">
      <w:pPr>
        <w:spacing w:line="360" w:lineRule="auto"/>
        <w:ind w:firstLine="420" w:firstLineChars="200"/>
        <w:rPr>
          <w:rFonts w:ascii="仿宋" w:hAnsi="仿宋" w:eastAsia="仿宋" w:cs="仿宋"/>
        </w:rPr>
      </w:pPr>
      <w:r>
        <w:rPr>
          <w:rFonts w:hint="eastAsia" w:ascii="仿宋" w:hAnsi="仿宋" w:eastAsia="仿宋" w:cs="仿宋"/>
        </w:rPr>
        <w:t>安全区域边界针对网络边界安全控制要求，主要对象为系统边界和区域边界等；涉及的安全控制点包括边界防护、访问控制、入侵防范、恶意代码防范、安全审计和可信验证。</w:t>
      </w:r>
    </w:p>
    <w:p w14:paraId="5ADEC512">
      <w:pPr>
        <w:spacing w:line="360" w:lineRule="auto"/>
        <w:ind w:firstLine="420" w:firstLineChars="200"/>
        <w:rPr>
          <w:rFonts w:ascii="仿宋" w:hAnsi="仿宋" w:eastAsia="仿宋" w:cs="仿宋"/>
        </w:rPr>
      </w:pPr>
      <w:r>
        <w:rPr>
          <w:rFonts w:hint="eastAsia" w:ascii="仿宋" w:hAnsi="仿宋" w:eastAsia="仿宋" w:cs="仿宋"/>
        </w:rPr>
        <w:t>2.1.4 安全计算环境</w:t>
      </w:r>
    </w:p>
    <w:p w14:paraId="5DF5D523">
      <w:pPr>
        <w:spacing w:line="360" w:lineRule="auto"/>
        <w:ind w:firstLine="420" w:firstLineChars="200"/>
        <w:rPr>
          <w:rFonts w:ascii="仿宋" w:hAnsi="仿宋" w:eastAsia="仿宋" w:cs="仿宋"/>
        </w:rPr>
      </w:pPr>
      <w:r>
        <w:rPr>
          <w:rFonts w:hint="eastAsia" w:ascii="仿宋" w:hAnsi="仿宋" w:eastAsia="仿宋" w:cs="仿宋"/>
        </w:rPr>
        <w:t>安全计算环境针对边界内部安全控制要求，主要对象为边界内部的所有对象，包括网络设备、安全设备、服务器设备、终端设备、应用系统、数据对象和其他设备等；涉及的安全控制点包括身份鉴别、访问控制、安全审计、入侵防范、恶意代码防范、可信验证。</w:t>
      </w:r>
    </w:p>
    <w:p w14:paraId="68316D91">
      <w:pPr>
        <w:spacing w:line="360" w:lineRule="auto"/>
        <w:ind w:firstLine="420" w:firstLineChars="200"/>
        <w:rPr>
          <w:rFonts w:ascii="仿宋" w:hAnsi="仿宋" w:eastAsia="仿宋" w:cs="仿宋"/>
        </w:rPr>
      </w:pPr>
      <w:r>
        <w:rPr>
          <w:rFonts w:hint="eastAsia" w:ascii="仿宋" w:hAnsi="仿宋" w:eastAsia="仿宋" w:cs="仿宋"/>
        </w:rPr>
        <w:t>2.1.5 安全管理中心</w:t>
      </w:r>
    </w:p>
    <w:p w14:paraId="6CEB574B">
      <w:pPr>
        <w:spacing w:line="360" w:lineRule="auto"/>
        <w:ind w:firstLine="420" w:firstLineChars="200"/>
        <w:rPr>
          <w:rFonts w:ascii="仿宋" w:hAnsi="仿宋" w:eastAsia="仿宋" w:cs="仿宋"/>
        </w:rPr>
      </w:pPr>
      <w:r>
        <w:rPr>
          <w:rFonts w:hint="eastAsia" w:ascii="仿宋" w:hAnsi="仿宋" w:eastAsia="仿宋" w:cs="仿宋"/>
        </w:rPr>
        <w:t>安全管理中心针对整个系统安全管理方面的技术控制要求，通过技术手段实现集中管理；涉及的安全控制点包括系统管理、审计管理、安全管理和集全等级。</w:t>
      </w:r>
    </w:p>
    <w:p w14:paraId="6092FEAE">
      <w:pPr>
        <w:spacing w:line="360" w:lineRule="auto"/>
        <w:ind w:firstLine="420" w:firstLineChars="200"/>
        <w:rPr>
          <w:rFonts w:ascii="仿宋" w:hAnsi="仿宋" w:eastAsia="仿宋" w:cs="仿宋"/>
        </w:rPr>
      </w:pPr>
      <w:r>
        <w:rPr>
          <w:rFonts w:hint="eastAsia" w:ascii="仿宋" w:hAnsi="仿宋" w:eastAsia="仿宋" w:cs="仿宋"/>
        </w:rPr>
        <w:t>2.1.6 安全管理制度</w:t>
      </w:r>
    </w:p>
    <w:p w14:paraId="39B0B78F">
      <w:pPr>
        <w:spacing w:line="360" w:lineRule="auto"/>
        <w:ind w:firstLine="420" w:firstLineChars="200"/>
        <w:rPr>
          <w:rFonts w:ascii="仿宋" w:hAnsi="仿宋" w:eastAsia="仿宋" w:cs="仿宋"/>
        </w:rPr>
      </w:pPr>
      <w:r>
        <w:rPr>
          <w:rFonts w:hint="eastAsia" w:ascii="仿宋" w:hAnsi="仿宋" w:eastAsia="仿宋" w:cs="仿宋"/>
        </w:rPr>
        <w:t>安全管理制度测评是对信息系统的安全管理制度体系和制度内容、制定和发布流程、评审和修订机制等情况进行测评。</w:t>
      </w:r>
    </w:p>
    <w:p w14:paraId="650BD36C">
      <w:pPr>
        <w:spacing w:line="360" w:lineRule="auto"/>
        <w:ind w:firstLine="420" w:firstLineChars="200"/>
        <w:rPr>
          <w:rFonts w:ascii="仿宋" w:hAnsi="仿宋" w:eastAsia="仿宋" w:cs="仿宋"/>
        </w:rPr>
      </w:pPr>
      <w:r>
        <w:rPr>
          <w:rFonts w:hint="eastAsia" w:ascii="仿宋" w:hAnsi="仿宋" w:eastAsia="仿宋" w:cs="仿宋"/>
        </w:rPr>
        <w:t>2.1.7 安全管理机构</w:t>
      </w:r>
    </w:p>
    <w:p w14:paraId="7A4EA529">
      <w:pPr>
        <w:spacing w:line="360" w:lineRule="auto"/>
        <w:ind w:firstLine="420" w:firstLineChars="200"/>
        <w:rPr>
          <w:rFonts w:ascii="仿宋" w:hAnsi="仿宋" w:eastAsia="仿宋" w:cs="仿宋"/>
        </w:rPr>
      </w:pPr>
      <w:r>
        <w:rPr>
          <w:rFonts w:hint="eastAsia" w:ascii="仿宋" w:hAnsi="仿宋" w:eastAsia="仿宋" w:cs="仿宋"/>
        </w:rPr>
        <w:t>安全管理机构测评对信息系统的安全管理组织和岗位设置、人员配备、授权和审批、沟通和合作、审核和检查等情况进行测评。</w:t>
      </w:r>
    </w:p>
    <w:p w14:paraId="14FBC954">
      <w:pPr>
        <w:spacing w:line="360" w:lineRule="auto"/>
        <w:ind w:firstLine="420" w:firstLineChars="200"/>
        <w:rPr>
          <w:rFonts w:ascii="仿宋" w:hAnsi="仿宋" w:eastAsia="仿宋" w:cs="仿宋"/>
        </w:rPr>
      </w:pPr>
      <w:r>
        <w:rPr>
          <w:rFonts w:hint="eastAsia" w:ascii="仿宋" w:hAnsi="仿宋" w:eastAsia="仿宋" w:cs="仿宋"/>
        </w:rPr>
        <w:t>2.1.8 安全管理人员</w:t>
      </w:r>
    </w:p>
    <w:p w14:paraId="4EDA6DA2">
      <w:pPr>
        <w:spacing w:line="360" w:lineRule="auto"/>
        <w:ind w:firstLine="420" w:firstLineChars="200"/>
        <w:rPr>
          <w:rFonts w:ascii="仿宋" w:hAnsi="仿宋" w:eastAsia="仿宋" w:cs="仿宋"/>
        </w:rPr>
      </w:pPr>
      <w:r>
        <w:rPr>
          <w:rFonts w:hint="eastAsia" w:ascii="仿宋" w:hAnsi="仿宋" w:eastAsia="仿宋" w:cs="仿宋"/>
        </w:rPr>
        <w:t>人员安全管理测评对信息系统相关内部人员的人员录用、人员离岗、人员考核、安全意识教育和培训，以及外部人员访问管理等情况进行测评。</w:t>
      </w:r>
    </w:p>
    <w:p w14:paraId="0493D28D">
      <w:pPr>
        <w:spacing w:line="360" w:lineRule="auto"/>
        <w:ind w:firstLine="420" w:firstLineChars="200"/>
        <w:rPr>
          <w:rFonts w:ascii="仿宋" w:hAnsi="仿宋" w:eastAsia="仿宋" w:cs="仿宋"/>
        </w:rPr>
      </w:pPr>
      <w:r>
        <w:rPr>
          <w:rFonts w:hint="eastAsia" w:ascii="仿宋" w:hAnsi="仿宋" w:eastAsia="仿宋" w:cs="仿宋"/>
        </w:rPr>
        <w:t>2.1.9 安全建设管理</w:t>
      </w:r>
    </w:p>
    <w:p w14:paraId="2F60E9BF">
      <w:pPr>
        <w:spacing w:line="360" w:lineRule="auto"/>
        <w:ind w:firstLine="420" w:firstLineChars="200"/>
        <w:rPr>
          <w:rFonts w:ascii="仿宋" w:hAnsi="仿宋" w:eastAsia="仿宋" w:cs="仿宋"/>
        </w:rPr>
      </w:pPr>
      <w:r>
        <w:rPr>
          <w:rFonts w:hint="eastAsia" w:ascii="仿宋" w:hAnsi="仿宋" w:eastAsia="仿宋" w:cs="仿宋"/>
        </w:rPr>
        <w:t>系统建设管理测评对信息系统建设过程中的系统定级、安全方案设计、产品采购和使用、自主软件开发、外包软件开发、工程实施、测试验收、系统交付、系统定级备案、等级测评、安全服务商选择等情况进行测评。</w:t>
      </w:r>
    </w:p>
    <w:p w14:paraId="076454F4">
      <w:pPr>
        <w:spacing w:line="360" w:lineRule="auto"/>
        <w:ind w:firstLine="420" w:firstLineChars="200"/>
        <w:rPr>
          <w:rFonts w:ascii="仿宋" w:hAnsi="仿宋" w:eastAsia="仿宋" w:cs="仿宋"/>
        </w:rPr>
      </w:pPr>
      <w:r>
        <w:rPr>
          <w:rFonts w:hint="eastAsia" w:ascii="仿宋" w:hAnsi="仿宋" w:eastAsia="仿宋" w:cs="仿宋"/>
        </w:rPr>
        <w:t>2.1.10 安全运维管理</w:t>
      </w:r>
    </w:p>
    <w:p w14:paraId="5A935753">
      <w:pPr>
        <w:spacing w:line="360" w:lineRule="auto"/>
        <w:ind w:firstLine="420" w:firstLineChars="200"/>
        <w:rPr>
          <w:rFonts w:ascii="仿宋" w:hAnsi="仿宋" w:eastAsia="仿宋" w:cs="仿宋"/>
        </w:rPr>
      </w:pPr>
      <w:r>
        <w:rPr>
          <w:rFonts w:hint="eastAsia" w:ascii="仿宋" w:hAnsi="仿宋" w:eastAsia="仿宋" w:cs="仿宋"/>
        </w:rPr>
        <w:t>系统运维管理测评对信息系统运行维护过程中的环境管理、资产管理、介质管理、设备管理、监控管理和安全管理中心、网络安全管理、系统安全管理、恶意代码防范管理、密码管理、变更管理、备份与恢复管理、安全事件处置、应急预案管理等情况进行测评。</w:t>
      </w:r>
    </w:p>
    <w:p w14:paraId="26B3C354">
      <w:pPr>
        <w:spacing w:line="360" w:lineRule="auto"/>
        <w:ind w:firstLine="420" w:firstLineChars="200"/>
        <w:rPr>
          <w:rFonts w:ascii="仿宋" w:hAnsi="仿宋" w:eastAsia="仿宋" w:cs="仿宋"/>
        </w:rPr>
      </w:pPr>
      <w:r>
        <w:rPr>
          <w:rFonts w:hint="eastAsia" w:ascii="仿宋" w:hAnsi="仿宋" w:eastAsia="仿宋" w:cs="仿宋"/>
        </w:rPr>
        <w:t>2.2 等级保护要求的相关内容</w:t>
      </w:r>
    </w:p>
    <w:p w14:paraId="04833051">
      <w:pPr>
        <w:spacing w:line="360" w:lineRule="auto"/>
        <w:ind w:firstLine="420"/>
        <w:rPr>
          <w:rFonts w:ascii="仿宋" w:hAnsi="仿宋" w:eastAsia="仿宋" w:cs="仿宋"/>
        </w:rPr>
      </w:pPr>
      <w:r>
        <w:rPr>
          <w:rFonts w:hint="eastAsia" w:ascii="仿宋" w:hAnsi="仿宋" w:eastAsia="仿宋" w:cs="仿宋"/>
        </w:rPr>
        <w:t>3、项目测评要求</w:t>
      </w:r>
    </w:p>
    <w:p w14:paraId="0849DB3E">
      <w:pPr>
        <w:spacing w:line="360" w:lineRule="auto"/>
        <w:ind w:firstLine="420" w:firstLineChars="200"/>
        <w:rPr>
          <w:rFonts w:ascii="仿宋" w:hAnsi="仿宋" w:eastAsia="仿宋" w:cs="仿宋"/>
        </w:rPr>
      </w:pPr>
      <w:r>
        <w:rPr>
          <w:rFonts w:hint="eastAsia" w:ascii="仿宋" w:hAnsi="仿宋" w:eastAsia="仿宋" w:cs="仿宋"/>
        </w:rPr>
        <w:t>3.1 按照国家相关标准要求，完成在公安局完成信息安全等级保护定级备案所有工作。</w:t>
      </w:r>
    </w:p>
    <w:p w14:paraId="6A3BDAD0">
      <w:pPr>
        <w:spacing w:line="360" w:lineRule="auto"/>
        <w:ind w:firstLine="420" w:firstLineChars="200"/>
        <w:rPr>
          <w:rFonts w:ascii="仿宋" w:hAnsi="仿宋" w:eastAsia="仿宋" w:cs="仿宋"/>
        </w:rPr>
      </w:pPr>
      <w:r>
        <w:rPr>
          <w:rFonts w:hint="eastAsia" w:ascii="仿宋" w:hAnsi="仿宋" w:eastAsia="仿宋" w:cs="仿宋"/>
        </w:rPr>
        <w:t>3.2 对遂宁市民康医院信息系统的安全物理环境、安全通信网络、安全区域边界、安全计算环境和安全管理中心、安全管理制度、安全管理机构、安全管理人员、安全建设管理和安全运维管理共 10 个层面通过访谈、检查、测评等方法进行初测评，找出差距、安全漏洞和隐患并分析其风险，制订出整改建议报告。</w:t>
      </w:r>
    </w:p>
    <w:p w14:paraId="1DD8A064">
      <w:pPr>
        <w:spacing w:line="360" w:lineRule="auto"/>
        <w:ind w:firstLine="420" w:firstLineChars="200"/>
        <w:rPr>
          <w:rFonts w:ascii="仿宋" w:hAnsi="仿宋" w:eastAsia="仿宋" w:cs="仿宋"/>
        </w:rPr>
      </w:pPr>
      <w:r>
        <w:rPr>
          <w:rFonts w:hint="eastAsia" w:ascii="仿宋" w:hAnsi="仿宋" w:eastAsia="仿宋" w:cs="仿宋"/>
        </w:rPr>
        <w:t>3.3 根据相关要求及测评的整改意见，协助被测信息系统的安全修复、系统加固等工作。</w:t>
      </w:r>
    </w:p>
    <w:p w14:paraId="63DDE042">
      <w:pPr>
        <w:spacing w:line="360" w:lineRule="auto"/>
        <w:ind w:firstLine="420"/>
        <w:rPr>
          <w:rFonts w:ascii="仿宋" w:hAnsi="仿宋" w:eastAsia="仿宋" w:cs="仿宋"/>
        </w:rPr>
      </w:pPr>
      <w:r>
        <w:rPr>
          <w:rFonts w:hint="eastAsia" w:ascii="仿宋" w:hAnsi="仿宋" w:eastAsia="仿宋" w:cs="仿宋"/>
        </w:rPr>
        <w:t>4、项目测评交付资料</w:t>
      </w:r>
    </w:p>
    <w:p w14:paraId="5D05A046">
      <w:pPr>
        <w:spacing w:line="360" w:lineRule="auto"/>
        <w:ind w:firstLine="420"/>
        <w:rPr>
          <w:rFonts w:ascii="仿宋" w:hAnsi="仿宋" w:eastAsia="仿宋" w:cs="仿宋"/>
        </w:rPr>
      </w:pPr>
      <w:r>
        <w:rPr>
          <w:rFonts w:hint="eastAsia" w:ascii="仿宋" w:hAnsi="仿宋" w:eastAsia="仿宋" w:cs="仿宋"/>
        </w:rPr>
        <w:t>项目测评后需提交《遂宁市民康医院HIS应用等级测评报告》、《遂宁市民康医院LIS应用等级测评报告》、《系统整改建议报告》、HIS应用系统信息安全等级保护备案证明、LIS应用系统信息安全等级保护备案证明等资料。</w:t>
      </w:r>
    </w:p>
    <w:p w14:paraId="0DE6E7F3">
      <w:pPr>
        <w:spacing w:line="360" w:lineRule="auto"/>
        <w:rPr>
          <w:rFonts w:ascii="仿宋" w:hAnsi="仿宋" w:eastAsia="仿宋" w:cs="仿宋"/>
        </w:rPr>
      </w:pPr>
      <w:r>
        <w:rPr>
          <w:rFonts w:hint="eastAsia" w:ascii="仿宋" w:hAnsi="仿宋" w:eastAsia="仿宋" w:cs="仿宋"/>
        </w:rPr>
        <w:t>四、商务要求</w:t>
      </w:r>
    </w:p>
    <w:p w14:paraId="11E7A0CC">
      <w:pPr>
        <w:spacing w:line="360" w:lineRule="auto"/>
        <w:ind w:firstLine="420"/>
        <w:rPr>
          <w:rFonts w:ascii="仿宋" w:hAnsi="仿宋" w:eastAsia="仿宋" w:cs="仿宋"/>
        </w:rPr>
      </w:pPr>
      <w:r>
        <w:rPr>
          <w:rFonts w:hint="eastAsia" w:ascii="仿宋" w:hAnsi="仿宋" w:eastAsia="仿宋" w:cs="仿宋"/>
        </w:rPr>
        <w:t>1．服务要求</w:t>
      </w:r>
    </w:p>
    <w:p w14:paraId="6EBEC6D6">
      <w:pPr>
        <w:spacing w:line="360" w:lineRule="auto"/>
        <w:ind w:firstLine="420"/>
        <w:rPr>
          <w:rFonts w:ascii="仿宋" w:hAnsi="仿宋" w:eastAsia="仿宋" w:cs="仿宋"/>
        </w:rPr>
      </w:pPr>
      <w:r>
        <w:rPr>
          <w:rFonts w:hint="eastAsia" w:ascii="仿宋" w:hAnsi="仿宋" w:eastAsia="仿宋" w:cs="仿宋"/>
        </w:rPr>
        <w:t>1.1.项目现场实施配备人员不得少于 5 名，其中网络安全等级测评师（高级）不少于 1 名，网络安全等级测评师（中级）不少于 2 名，网络安全等级测评师（初级）不少于 2 名，提供上述人员的近一年社保证明材料加盖公章，要求上述人员在项目过程中务必到场实施。</w:t>
      </w:r>
    </w:p>
    <w:p w14:paraId="2EE5CEC1">
      <w:pPr>
        <w:spacing w:line="360" w:lineRule="auto"/>
        <w:ind w:firstLine="420"/>
        <w:rPr>
          <w:rFonts w:ascii="仿宋" w:hAnsi="仿宋" w:eastAsia="仿宋" w:cs="仿宋"/>
        </w:rPr>
      </w:pPr>
      <w:r>
        <w:rPr>
          <w:rFonts w:hint="eastAsia" w:ascii="仿宋" w:hAnsi="仿宋" w:eastAsia="仿宋" w:cs="仿宋"/>
        </w:rPr>
        <w:t>1.2.服务期限：1 年</w:t>
      </w:r>
    </w:p>
    <w:p w14:paraId="61ACB2B9">
      <w:pPr>
        <w:spacing w:line="360" w:lineRule="auto"/>
        <w:ind w:firstLine="420"/>
        <w:rPr>
          <w:rFonts w:ascii="仿宋" w:hAnsi="仿宋" w:eastAsia="仿宋" w:cs="仿宋"/>
        </w:rPr>
      </w:pPr>
      <w:r>
        <w:rPr>
          <w:rFonts w:hint="eastAsia" w:ascii="仿宋" w:hAnsi="仿宋" w:eastAsia="仿宋" w:cs="仿宋"/>
        </w:rPr>
        <w:t>1.3.服务地点：遂宁市民康医院指定地点</w:t>
      </w:r>
    </w:p>
    <w:p w14:paraId="1C9E71F5">
      <w:pPr>
        <w:spacing w:line="360" w:lineRule="auto"/>
        <w:ind w:firstLine="420"/>
        <w:rPr>
          <w:rFonts w:ascii="仿宋" w:hAnsi="仿宋" w:eastAsia="仿宋" w:cs="仿宋"/>
        </w:rPr>
      </w:pPr>
      <w:r>
        <w:rPr>
          <w:rFonts w:hint="eastAsia" w:ascii="仿宋" w:hAnsi="仿宋" w:eastAsia="仿宋" w:cs="仿宋"/>
        </w:rPr>
        <w:t>1.4.免费提供一次全院级别的信息安全培训会议。</w:t>
      </w:r>
    </w:p>
    <w:p w14:paraId="1A9D01B5">
      <w:pPr>
        <w:spacing w:line="360" w:lineRule="auto"/>
        <w:ind w:firstLine="420"/>
        <w:rPr>
          <w:rFonts w:ascii="仿宋" w:hAnsi="仿宋" w:eastAsia="仿宋" w:cs="仿宋"/>
        </w:rPr>
      </w:pPr>
      <w:r>
        <w:rPr>
          <w:rFonts w:hint="eastAsia" w:ascii="仿宋" w:hAnsi="仿宋" w:eastAsia="仿宋" w:cs="仿宋"/>
        </w:rPr>
        <w:t>2．服务保障与承诺</w:t>
      </w:r>
    </w:p>
    <w:p w14:paraId="523AA9C5">
      <w:pPr>
        <w:spacing w:line="360" w:lineRule="auto"/>
        <w:ind w:firstLine="420"/>
        <w:rPr>
          <w:rFonts w:ascii="仿宋" w:hAnsi="仿宋" w:eastAsia="仿宋" w:cs="仿宋"/>
        </w:rPr>
      </w:pPr>
      <w:r>
        <w:rPr>
          <w:rFonts w:hint="eastAsia" w:ascii="仿宋" w:hAnsi="仿宋" w:eastAsia="仿宋" w:cs="仿宋"/>
        </w:rPr>
        <w:t>2.1.服务提供商应严格按照测评人员执业守则，按照国家相关法规、规范、标准及制定的测评方案、项目计划书、实施细则进行测评，在保证质量、安全的前提下，确保在项目规定的期限内按期完成。</w:t>
      </w:r>
    </w:p>
    <w:p w14:paraId="70D331AC">
      <w:pPr>
        <w:spacing w:line="360" w:lineRule="auto"/>
        <w:ind w:firstLine="420"/>
        <w:rPr>
          <w:rFonts w:ascii="仿宋" w:hAnsi="仿宋" w:eastAsia="仿宋" w:cs="仿宋"/>
        </w:rPr>
      </w:pPr>
      <w:r>
        <w:rPr>
          <w:rFonts w:hint="eastAsia" w:ascii="仿宋" w:hAnsi="仿宋" w:eastAsia="仿宋" w:cs="仿宋"/>
        </w:rPr>
        <w:t>2.2.服务提供商应协助、配合与上级监管部门、公安机关的沟通协调。在测评过程中和测评完成后，协助、配合进行相关的信息系统安全整改。</w:t>
      </w:r>
    </w:p>
    <w:p w14:paraId="4077CCE8">
      <w:pPr>
        <w:spacing w:line="360" w:lineRule="auto"/>
        <w:ind w:firstLine="420"/>
        <w:rPr>
          <w:rFonts w:ascii="仿宋" w:hAnsi="仿宋" w:eastAsia="仿宋" w:cs="仿宋"/>
        </w:rPr>
      </w:pPr>
      <w:r>
        <w:rPr>
          <w:rFonts w:hint="eastAsia" w:ascii="仿宋" w:hAnsi="仿宋" w:eastAsia="仿宋" w:cs="仿宋"/>
        </w:rPr>
        <w:t>2.3.服务提供商应在项目期内向提供 7*24 小时电话咨询服务，必要时上门服务。跟踪信息安全等级保护的最新发展情况，及时告之，提供相应解决方案及建议，协助其持续符合信息系统信息安全等级保护工作的要求。</w:t>
      </w:r>
    </w:p>
    <w:p w14:paraId="1D9EF488">
      <w:pPr>
        <w:spacing w:line="360" w:lineRule="auto"/>
        <w:ind w:firstLine="420"/>
        <w:rPr>
          <w:rFonts w:ascii="仿宋" w:hAnsi="仿宋" w:eastAsia="仿宋" w:cs="仿宋"/>
        </w:rPr>
      </w:pPr>
      <w:r>
        <w:rPr>
          <w:rFonts w:hint="eastAsia" w:ascii="仿宋" w:hAnsi="仿宋" w:eastAsia="仿宋" w:cs="仿宋"/>
        </w:rPr>
        <w:t>2.4.服务提供商应在项目实施过程中，对相关人员进行安全方面的技术培训，明确项目实施的思路、方案、技术路线，提升技术人员的安全意识，可以独立的对信息安全等级保护的国家安全政策和法规进行把握，了解测评整改手段，掌握测评整改方法。</w:t>
      </w:r>
    </w:p>
    <w:p w14:paraId="7DA91EA6">
      <w:pPr>
        <w:spacing w:line="360" w:lineRule="auto"/>
        <w:ind w:firstLine="420"/>
        <w:rPr>
          <w:rFonts w:ascii="仿宋" w:hAnsi="仿宋" w:eastAsia="仿宋" w:cs="仿宋"/>
        </w:rPr>
      </w:pPr>
      <w:r>
        <w:rPr>
          <w:rFonts w:hint="eastAsia" w:ascii="仿宋" w:hAnsi="仿宋" w:eastAsia="仿宋" w:cs="仿宋"/>
        </w:rPr>
        <w:t>2.5.服务提供商应在项目开始前，签订保密协议，严格遵守法律法规，对商业秘密、系统风险信息、项目实施内容及成果信息进行严格保密，未经同意，严禁将上述内容与任何第三方透露或用于其他商业用途，并承担由此产生的一切法律后果。</w:t>
      </w:r>
    </w:p>
    <w:p w14:paraId="2C25F4B7">
      <w:pPr>
        <w:pStyle w:val="5"/>
        <w:widowControl/>
        <w:spacing w:before="0" w:beforeAutospacing="0" w:after="0" w:afterAutospacing="0" w:line="520" w:lineRule="exact"/>
        <w:rPr>
          <w:rFonts w:ascii="华文仿宋" w:hAnsi="华文仿宋" w:eastAsia="华文仿宋" w:cs="华文仿宋"/>
          <w:b/>
          <w:color w:val="0C0C0C"/>
          <w:sz w:val="28"/>
          <w:szCs w:val="28"/>
        </w:rPr>
      </w:pPr>
    </w:p>
    <w:p w14:paraId="75CF4992">
      <w:pPr>
        <w:pStyle w:val="5"/>
        <w:widowControl/>
        <w:spacing w:before="0" w:beforeAutospacing="0" w:after="0" w:afterAutospacing="0" w:line="520" w:lineRule="exact"/>
        <w:rPr>
          <w:rFonts w:ascii="华文仿宋" w:hAnsi="华文仿宋" w:eastAsia="华文仿宋" w:cs="华文仿宋"/>
          <w:b/>
          <w:color w:val="0C0C0C"/>
          <w:sz w:val="28"/>
          <w:szCs w:val="28"/>
        </w:rPr>
      </w:pPr>
    </w:p>
    <w:p w14:paraId="77D40C71">
      <w:pPr>
        <w:pStyle w:val="5"/>
        <w:widowControl/>
        <w:spacing w:before="0" w:beforeAutospacing="0" w:after="0" w:afterAutospacing="0" w:line="520" w:lineRule="exact"/>
        <w:rPr>
          <w:rFonts w:ascii="华文仿宋" w:hAnsi="华文仿宋" w:eastAsia="华文仿宋" w:cs="华文仿宋"/>
          <w:b/>
          <w:color w:val="0C0C0C"/>
          <w:sz w:val="28"/>
          <w:szCs w:val="28"/>
        </w:rPr>
      </w:pPr>
    </w:p>
    <w:p w14:paraId="20788B5F">
      <w:pPr>
        <w:pStyle w:val="5"/>
        <w:widowControl/>
        <w:spacing w:before="0" w:beforeAutospacing="0" w:after="0" w:afterAutospacing="0" w:line="520" w:lineRule="exact"/>
        <w:rPr>
          <w:rFonts w:ascii="华文仿宋" w:hAnsi="华文仿宋" w:eastAsia="华文仿宋" w:cs="华文仿宋"/>
          <w:b/>
          <w:color w:val="0C0C0C"/>
          <w:sz w:val="28"/>
          <w:szCs w:val="28"/>
        </w:rPr>
      </w:pPr>
    </w:p>
    <w:p w14:paraId="59FC1BE5">
      <w:pPr>
        <w:pStyle w:val="5"/>
        <w:widowControl/>
        <w:spacing w:before="0" w:beforeAutospacing="0" w:after="0" w:afterAutospacing="0" w:line="520" w:lineRule="exact"/>
        <w:rPr>
          <w:rFonts w:ascii="华文仿宋" w:hAnsi="华文仿宋" w:eastAsia="华文仿宋" w:cs="华文仿宋"/>
          <w:b/>
          <w:color w:val="0C0C0C"/>
          <w:sz w:val="28"/>
          <w:szCs w:val="28"/>
        </w:rPr>
      </w:pPr>
    </w:p>
    <w:p w14:paraId="16BCE256">
      <w:pPr>
        <w:pStyle w:val="5"/>
        <w:widowControl/>
        <w:spacing w:before="0" w:beforeAutospacing="0" w:after="0" w:afterAutospacing="0" w:line="520" w:lineRule="exact"/>
        <w:rPr>
          <w:rFonts w:ascii="华文仿宋" w:hAnsi="华文仿宋" w:eastAsia="华文仿宋" w:cs="华文仿宋"/>
          <w:b/>
          <w:color w:val="0C0C0C"/>
          <w:sz w:val="28"/>
          <w:szCs w:val="28"/>
        </w:rPr>
      </w:pPr>
    </w:p>
    <w:p w14:paraId="7D15C767">
      <w:pPr>
        <w:pStyle w:val="5"/>
        <w:widowControl/>
        <w:spacing w:before="0" w:beforeAutospacing="0" w:after="0" w:afterAutospacing="0" w:line="520" w:lineRule="exact"/>
        <w:rPr>
          <w:rFonts w:ascii="华文仿宋" w:hAnsi="华文仿宋" w:eastAsia="华文仿宋" w:cs="华文仿宋"/>
          <w:b/>
          <w:color w:val="0C0C0C"/>
          <w:sz w:val="28"/>
          <w:szCs w:val="28"/>
        </w:rPr>
      </w:pPr>
    </w:p>
    <w:p w14:paraId="71F02D59">
      <w:pPr>
        <w:widowControl/>
        <w:jc w:val="left"/>
        <w:rPr>
          <w:rFonts w:ascii="华文仿宋" w:hAnsi="华文仿宋" w:eastAsia="华文仿宋" w:cs="华文仿宋"/>
          <w:b/>
          <w:color w:val="0C0C0C"/>
          <w:kern w:val="0"/>
          <w:sz w:val="28"/>
          <w:szCs w:val="28"/>
        </w:rPr>
      </w:pPr>
      <w:r>
        <w:rPr>
          <w:rFonts w:ascii="华文仿宋" w:hAnsi="华文仿宋" w:eastAsia="华文仿宋" w:cs="华文仿宋"/>
          <w:b/>
          <w:color w:val="0C0C0C"/>
          <w:sz w:val="28"/>
          <w:szCs w:val="28"/>
        </w:rPr>
        <w:br w:type="page"/>
      </w:r>
    </w:p>
    <w:p w14:paraId="3217D3A3">
      <w:pPr>
        <w:pStyle w:val="5"/>
        <w:widowControl/>
        <w:spacing w:before="0" w:beforeAutospacing="0" w:after="0" w:afterAutospacing="0" w:line="520" w:lineRule="exact"/>
        <w:rPr>
          <w:rFonts w:ascii="华文仿宋" w:hAnsi="华文仿宋" w:eastAsia="华文仿宋" w:cs="华文仿宋"/>
          <w:b/>
          <w:color w:val="0C0C0C"/>
          <w:sz w:val="28"/>
          <w:szCs w:val="28"/>
        </w:rPr>
      </w:pPr>
      <w:r>
        <w:rPr>
          <w:rFonts w:hint="eastAsia" w:ascii="华文仿宋" w:hAnsi="华文仿宋" w:eastAsia="华文仿宋" w:cs="华文仿宋"/>
          <w:b/>
          <w:color w:val="0C0C0C"/>
          <w:sz w:val="28"/>
          <w:szCs w:val="28"/>
        </w:rPr>
        <w:t>附件2：</w:t>
      </w:r>
    </w:p>
    <w:p w14:paraId="342270E9">
      <w:pPr>
        <w:pStyle w:val="5"/>
        <w:widowControl/>
        <w:spacing w:before="0" w:beforeAutospacing="0" w:after="0" w:afterAutospacing="0" w:line="520" w:lineRule="exact"/>
        <w:jc w:val="center"/>
        <w:rPr>
          <w:sz w:val="44"/>
          <w:szCs w:val="44"/>
        </w:rPr>
      </w:pPr>
      <w:r>
        <w:rPr>
          <w:sz w:val="44"/>
          <w:szCs w:val="44"/>
        </w:rPr>
        <w:t>评分细则</w:t>
      </w:r>
    </w:p>
    <w:p w14:paraId="7A5A0610">
      <w:pPr>
        <w:rPr>
          <w:sz w:val="44"/>
          <w:szCs w:val="44"/>
        </w:rPr>
      </w:pPr>
      <w:r>
        <w:rPr>
          <w:rFonts w:hint="eastAsia" w:ascii="仿宋_GB2312" w:hAnsi="仿宋_GB2312" w:eastAsia="仿宋_GB2312" w:cs="仿宋_GB2312"/>
          <w:b/>
          <w:bCs/>
          <w:szCs w:val="21"/>
        </w:rPr>
        <w:t>说明：投标供应商提供的佐证资料应清晰并完整，若存在模糊不清、缺页缺项等情况可视为无效依据。</w:t>
      </w:r>
    </w:p>
    <w:tbl>
      <w:tblPr>
        <w:tblStyle w:val="7"/>
        <w:tblpPr w:leftFromText="180" w:rightFromText="180" w:vertAnchor="text" w:horzAnchor="page" w:tblpX="1477" w:tblpY="53"/>
        <w:tblOverlap w:val="never"/>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7"/>
        <w:gridCol w:w="990"/>
        <w:gridCol w:w="6169"/>
        <w:gridCol w:w="1189"/>
      </w:tblGrid>
      <w:tr w14:paraId="736D9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227" w:type="dxa"/>
            <w:noWrap/>
          </w:tcPr>
          <w:p w14:paraId="434501BB">
            <w:pPr>
              <w:pStyle w:val="11"/>
              <w:autoSpaceDE w:val="0"/>
              <w:autoSpaceDN w:val="0"/>
              <w:spacing w:before="3" w:line="300" w:lineRule="exact"/>
              <w:ind w:left="106"/>
              <w:jc w:val="center"/>
              <w:rPr>
                <w:b/>
                <w:sz w:val="24"/>
              </w:rPr>
            </w:pPr>
            <w:r>
              <w:rPr>
                <w:b/>
                <w:sz w:val="24"/>
              </w:rPr>
              <w:t>评分因素</w:t>
            </w:r>
          </w:p>
        </w:tc>
        <w:tc>
          <w:tcPr>
            <w:tcW w:w="990" w:type="dxa"/>
            <w:noWrap/>
          </w:tcPr>
          <w:p w14:paraId="6098EE91">
            <w:pPr>
              <w:pStyle w:val="11"/>
              <w:autoSpaceDE w:val="0"/>
              <w:autoSpaceDN w:val="0"/>
              <w:spacing w:before="3" w:line="300" w:lineRule="exact"/>
              <w:ind w:left="188" w:right="150"/>
              <w:jc w:val="center"/>
              <w:rPr>
                <w:b/>
                <w:sz w:val="24"/>
              </w:rPr>
            </w:pPr>
            <w:r>
              <w:rPr>
                <w:b/>
                <w:sz w:val="24"/>
              </w:rPr>
              <w:t>分值</w:t>
            </w:r>
          </w:p>
        </w:tc>
        <w:tc>
          <w:tcPr>
            <w:tcW w:w="6169" w:type="dxa"/>
            <w:noWrap/>
          </w:tcPr>
          <w:p w14:paraId="76A226CE">
            <w:pPr>
              <w:pStyle w:val="11"/>
              <w:autoSpaceDE w:val="0"/>
              <w:autoSpaceDN w:val="0"/>
              <w:spacing w:before="3" w:line="300" w:lineRule="exact"/>
              <w:ind w:left="2517" w:right="2476"/>
              <w:jc w:val="center"/>
              <w:rPr>
                <w:b/>
                <w:sz w:val="24"/>
              </w:rPr>
            </w:pPr>
            <w:r>
              <w:rPr>
                <w:b/>
                <w:sz w:val="24"/>
              </w:rPr>
              <w:t>评分标准</w:t>
            </w:r>
          </w:p>
        </w:tc>
        <w:tc>
          <w:tcPr>
            <w:tcW w:w="1189" w:type="dxa"/>
            <w:noWrap/>
          </w:tcPr>
          <w:p w14:paraId="7A03C086">
            <w:pPr>
              <w:pStyle w:val="11"/>
              <w:autoSpaceDE w:val="0"/>
              <w:autoSpaceDN w:val="0"/>
              <w:spacing w:before="3" w:line="300" w:lineRule="exact"/>
              <w:ind w:left="449"/>
              <w:jc w:val="center"/>
              <w:rPr>
                <w:b/>
                <w:sz w:val="24"/>
              </w:rPr>
            </w:pPr>
            <w:r>
              <w:rPr>
                <w:b/>
                <w:sz w:val="24"/>
              </w:rPr>
              <w:t>备注</w:t>
            </w:r>
          </w:p>
        </w:tc>
      </w:tr>
      <w:tr w14:paraId="60434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27" w:type="dxa"/>
            <w:noWrap/>
          </w:tcPr>
          <w:p w14:paraId="0931E1CD">
            <w:pPr>
              <w:jc w:val="center"/>
              <w:rPr>
                <w:rFonts w:ascii="华文仿宋" w:hAnsi="华文仿宋" w:eastAsia="华文仿宋" w:cs="华文仿宋"/>
              </w:rPr>
            </w:pPr>
          </w:p>
          <w:p w14:paraId="55AD8DA8">
            <w:pPr>
              <w:jc w:val="center"/>
              <w:rPr>
                <w:rFonts w:ascii="华文仿宋" w:hAnsi="华文仿宋" w:eastAsia="华文仿宋" w:cs="华文仿宋"/>
              </w:rPr>
            </w:pPr>
            <w:r>
              <w:rPr>
                <w:rFonts w:hint="eastAsia" w:ascii="华文仿宋" w:hAnsi="华文仿宋" w:eastAsia="华文仿宋" w:cs="华文仿宋"/>
              </w:rPr>
              <w:t>价格</w:t>
            </w:r>
          </w:p>
          <w:p w14:paraId="17E45E62">
            <w:pPr>
              <w:jc w:val="center"/>
              <w:rPr>
                <w:rFonts w:ascii="华文仿宋" w:hAnsi="华文仿宋" w:eastAsia="华文仿宋" w:cs="华文仿宋"/>
              </w:rPr>
            </w:pPr>
            <w:r>
              <w:rPr>
                <w:rFonts w:hint="eastAsia" w:ascii="华文仿宋" w:hAnsi="华文仿宋" w:eastAsia="华文仿宋" w:cs="华文仿宋"/>
              </w:rPr>
              <w:t>（30%）</w:t>
            </w:r>
          </w:p>
        </w:tc>
        <w:tc>
          <w:tcPr>
            <w:tcW w:w="990" w:type="dxa"/>
            <w:noWrap/>
          </w:tcPr>
          <w:p w14:paraId="0450BC99">
            <w:pPr>
              <w:jc w:val="center"/>
              <w:rPr>
                <w:rFonts w:ascii="华文仿宋" w:hAnsi="华文仿宋" w:eastAsia="华文仿宋" w:cs="华文仿宋"/>
              </w:rPr>
            </w:pPr>
          </w:p>
          <w:p w14:paraId="06DA2129">
            <w:pPr>
              <w:jc w:val="center"/>
              <w:rPr>
                <w:rFonts w:ascii="华文仿宋" w:hAnsi="华文仿宋" w:eastAsia="华文仿宋" w:cs="华文仿宋"/>
              </w:rPr>
            </w:pPr>
          </w:p>
          <w:p w14:paraId="2132E33D">
            <w:pPr>
              <w:jc w:val="center"/>
              <w:rPr>
                <w:rFonts w:ascii="华文仿宋" w:hAnsi="华文仿宋" w:eastAsia="华文仿宋" w:cs="华文仿宋"/>
              </w:rPr>
            </w:pPr>
            <w:r>
              <w:rPr>
                <w:rFonts w:hint="eastAsia" w:ascii="华文仿宋" w:hAnsi="华文仿宋" w:eastAsia="华文仿宋" w:cs="华文仿宋"/>
              </w:rPr>
              <w:t>30分</w:t>
            </w:r>
          </w:p>
        </w:tc>
        <w:tc>
          <w:tcPr>
            <w:tcW w:w="6169" w:type="dxa"/>
            <w:noWrap/>
          </w:tcPr>
          <w:p w14:paraId="13357421">
            <w:pPr>
              <w:rPr>
                <w:rFonts w:ascii="华文仿宋" w:hAnsi="华文仿宋" w:eastAsia="华文仿宋" w:cs="华文仿宋"/>
              </w:rPr>
            </w:pPr>
            <w:r>
              <w:rPr>
                <w:rFonts w:hint="eastAsia" w:ascii="华文仿宋" w:hAnsi="华文仿宋" w:eastAsia="华文仿宋" w:cs="华文仿宋"/>
              </w:rPr>
              <w:t>以本次有效投标的最低投标报价为基准价，其价格分为满分。其他投标人的价格分统一按照下列公式计算价格得分=（基准价/投标报价）×30。</w:t>
            </w:r>
          </w:p>
        </w:tc>
        <w:tc>
          <w:tcPr>
            <w:tcW w:w="1189" w:type="dxa"/>
            <w:noWrap/>
          </w:tcPr>
          <w:p w14:paraId="7DA78BEB">
            <w:pPr>
              <w:rPr>
                <w:rFonts w:ascii="华文仿宋" w:hAnsi="华文仿宋" w:eastAsia="华文仿宋" w:cs="华文仿宋"/>
              </w:rPr>
            </w:pPr>
          </w:p>
        </w:tc>
      </w:tr>
      <w:tr w14:paraId="0F9D0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27" w:type="dxa"/>
            <w:noWrap/>
            <w:vAlign w:val="center"/>
          </w:tcPr>
          <w:p w14:paraId="6EF57AFE">
            <w:pPr>
              <w:jc w:val="center"/>
              <w:rPr>
                <w:rFonts w:ascii="华文仿宋" w:hAnsi="华文仿宋" w:eastAsia="华文仿宋" w:cs="华文仿宋"/>
              </w:rPr>
            </w:pPr>
            <w:r>
              <w:rPr>
                <w:rFonts w:hint="eastAsia" w:ascii="华文仿宋" w:hAnsi="华文仿宋" w:eastAsia="华文仿宋" w:cs="华文仿宋"/>
              </w:rPr>
              <w:t>履约能力20%</w:t>
            </w:r>
          </w:p>
        </w:tc>
        <w:tc>
          <w:tcPr>
            <w:tcW w:w="990" w:type="dxa"/>
            <w:noWrap/>
            <w:vAlign w:val="center"/>
          </w:tcPr>
          <w:p w14:paraId="5F1DE455">
            <w:pPr>
              <w:jc w:val="center"/>
              <w:rPr>
                <w:rFonts w:ascii="华文仿宋" w:hAnsi="华文仿宋" w:eastAsia="华文仿宋" w:cs="华文仿宋"/>
              </w:rPr>
            </w:pPr>
            <w:r>
              <w:rPr>
                <w:rFonts w:hint="eastAsia" w:ascii="华文仿宋" w:hAnsi="华文仿宋" w:eastAsia="华文仿宋" w:cs="华文仿宋"/>
              </w:rPr>
              <w:t>20分</w:t>
            </w:r>
          </w:p>
        </w:tc>
        <w:tc>
          <w:tcPr>
            <w:tcW w:w="6169" w:type="dxa"/>
            <w:noWrap/>
            <w:vAlign w:val="center"/>
          </w:tcPr>
          <w:p w14:paraId="69288478">
            <w:pPr>
              <w:rPr>
                <w:rFonts w:ascii="华文仿宋" w:hAnsi="华文仿宋" w:eastAsia="华文仿宋" w:cs="华文仿宋"/>
              </w:rPr>
            </w:pPr>
            <w:r>
              <w:rPr>
                <w:rFonts w:hint="eastAsia" w:ascii="华文仿宋" w:hAnsi="华文仿宋" w:eastAsia="华文仿宋" w:cs="华文仿宋"/>
              </w:rPr>
              <w:t>供应商提供类似项目业绩一个得5分，本项最高得20分。（类似项目指信息系统等级测评项目）</w:t>
            </w:r>
          </w:p>
        </w:tc>
        <w:tc>
          <w:tcPr>
            <w:tcW w:w="1189" w:type="dxa"/>
            <w:noWrap/>
            <w:vAlign w:val="center"/>
          </w:tcPr>
          <w:p w14:paraId="59377EAF">
            <w:pPr>
              <w:rPr>
                <w:rFonts w:ascii="华文仿宋" w:hAnsi="华文仿宋" w:eastAsia="华文仿宋" w:cs="华文仿宋"/>
              </w:rPr>
            </w:pPr>
            <w:r>
              <w:rPr>
                <w:rFonts w:hint="eastAsia" w:ascii="华文仿宋" w:hAnsi="华文仿宋" w:eastAsia="华文仿宋" w:cs="华文仿宋"/>
              </w:rPr>
              <w:t>提供合同复印件或验收单加盖供应商单位鲜章。</w:t>
            </w:r>
          </w:p>
        </w:tc>
      </w:tr>
      <w:tr w14:paraId="24A2D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trPr>
        <w:tc>
          <w:tcPr>
            <w:tcW w:w="1227" w:type="dxa"/>
            <w:noWrap/>
          </w:tcPr>
          <w:p w14:paraId="488E6478">
            <w:pPr>
              <w:jc w:val="center"/>
              <w:rPr>
                <w:rFonts w:ascii="华文仿宋" w:hAnsi="华文仿宋" w:eastAsia="华文仿宋" w:cs="华文仿宋"/>
              </w:rPr>
            </w:pPr>
          </w:p>
          <w:p w14:paraId="2F932588">
            <w:pPr>
              <w:jc w:val="center"/>
              <w:rPr>
                <w:rFonts w:ascii="华文仿宋" w:hAnsi="华文仿宋" w:eastAsia="华文仿宋" w:cs="华文仿宋"/>
              </w:rPr>
            </w:pPr>
          </w:p>
          <w:p w14:paraId="01CACF9D">
            <w:pPr>
              <w:jc w:val="center"/>
              <w:rPr>
                <w:rFonts w:ascii="华文仿宋" w:hAnsi="华文仿宋" w:eastAsia="华文仿宋" w:cs="华文仿宋"/>
              </w:rPr>
            </w:pPr>
            <w:r>
              <w:rPr>
                <w:rFonts w:hint="eastAsia" w:ascii="华文仿宋" w:hAnsi="华文仿宋" w:eastAsia="华文仿宋" w:cs="华文仿宋"/>
              </w:rPr>
              <w:t>服务方案（30%）</w:t>
            </w:r>
          </w:p>
        </w:tc>
        <w:tc>
          <w:tcPr>
            <w:tcW w:w="990" w:type="dxa"/>
            <w:noWrap/>
          </w:tcPr>
          <w:p w14:paraId="01482299">
            <w:pPr>
              <w:jc w:val="center"/>
              <w:rPr>
                <w:rFonts w:ascii="华文仿宋" w:hAnsi="华文仿宋" w:eastAsia="华文仿宋" w:cs="华文仿宋"/>
              </w:rPr>
            </w:pPr>
          </w:p>
          <w:p w14:paraId="4D8768D5">
            <w:pPr>
              <w:jc w:val="center"/>
              <w:rPr>
                <w:rFonts w:ascii="华文仿宋" w:hAnsi="华文仿宋" w:eastAsia="华文仿宋" w:cs="华文仿宋"/>
              </w:rPr>
            </w:pPr>
          </w:p>
          <w:p w14:paraId="193FDFB8">
            <w:pPr>
              <w:jc w:val="center"/>
              <w:rPr>
                <w:rFonts w:ascii="华文仿宋" w:hAnsi="华文仿宋" w:eastAsia="华文仿宋" w:cs="华文仿宋"/>
              </w:rPr>
            </w:pPr>
            <w:r>
              <w:rPr>
                <w:rFonts w:hint="eastAsia" w:ascii="华文仿宋" w:hAnsi="华文仿宋" w:eastAsia="华文仿宋" w:cs="华文仿宋"/>
              </w:rPr>
              <w:t>30分</w:t>
            </w:r>
          </w:p>
        </w:tc>
        <w:tc>
          <w:tcPr>
            <w:tcW w:w="6169" w:type="dxa"/>
            <w:noWrap/>
          </w:tcPr>
          <w:p w14:paraId="28F2365A">
            <w:pPr>
              <w:rPr>
                <w:rFonts w:ascii="华文仿宋" w:hAnsi="华文仿宋" w:eastAsia="华文仿宋" w:cs="华文仿宋"/>
              </w:rPr>
            </w:pPr>
            <w:r>
              <w:rPr>
                <w:rFonts w:hint="eastAsia" w:ascii="华文仿宋" w:hAnsi="华文仿宋" w:eastAsia="华文仿宋" w:cs="华文仿宋"/>
                <w:szCs w:val="21"/>
              </w:rPr>
              <w:t>对提供的测评服务方案进行评审，内容包含</w:t>
            </w:r>
            <w:r>
              <w:rPr>
                <w:rFonts w:hint="eastAsia" w:ascii="华文仿宋" w:hAnsi="华文仿宋" w:eastAsia="华文仿宋" w:cs="华文仿宋"/>
              </w:rPr>
              <w:t>对信息系统的安全物理环境、安全通信网络、安全区域边界、安全计算环境和安全管理中心、安全管理制度、安全管理机构、安全管理人员、安全建设管理和安全运维管理共 10 个层面，针对10个层面制定</w:t>
            </w:r>
            <w:r>
              <w:rPr>
                <w:rFonts w:hint="eastAsia" w:ascii="华文仿宋" w:hAnsi="华文仿宋" w:eastAsia="华文仿宋" w:cs="华文仿宋"/>
                <w:szCs w:val="21"/>
              </w:rPr>
              <w:t>方案。说明：上述方案内容全面、措施完善、针对性强的得30分，每缺少一项内容扣3分，有一项内容有缺陷扣1.5分，扣完为止（内容缺陷指：存在项目名称错误、地点区域错误、内容与本项目需求无关、方案内容矛盾不合理或表述前后不一致、仅有框架或标题、明显复制其他项目内容等任意一种情形）。</w:t>
            </w:r>
          </w:p>
        </w:tc>
        <w:tc>
          <w:tcPr>
            <w:tcW w:w="1189" w:type="dxa"/>
            <w:noWrap/>
          </w:tcPr>
          <w:p w14:paraId="6689E57E">
            <w:pPr>
              <w:rPr>
                <w:rFonts w:ascii="华文仿宋" w:hAnsi="华文仿宋" w:eastAsia="华文仿宋" w:cs="华文仿宋"/>
              </w:rPr>
            </w:pPr>
          </w:p>
        </w:tc>
      </w:tr>
      <w:tr w14:paraId="25B31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trPr>
        <w:tc>
          <w:tcPr>
            <w:tcW w:w="1227" w:type="dxa"/>
            <w:noWrap/>
            <w:vAlign w:val="center"/>
          </w:tcPr>
          <w:p w14:paraId="6E257CC9">
            <w:pPr>
              <w:jc w:val="center"/>
              <w:rPr>
                <w:rFonts w:ascii="华文仿宋" w:hAnsi="华文仿宋" w:eastAsia="华文仿宋" w:cs="华文仿宋"/>
              </w:rPr>
            </w:pPr>
            <w:r>
              <w:rPr>
                <w:rFonts w:hint="eastAsia" w:ascii="华文仿宋" w:hAnsi="华文仿宋" w:eastAsia="华文仿宋" w:cs="华文仿宋"/>
              </w:rPr>
              <w:t>后续保障20%</w:t>
            </w:r>
          </w:p>
        </w:tc>
        <w:tc>
          <w:tcPr>
            <w:tcW w:w="990" w:type="dxa"/>
            <w:noWrap/>
            <w:vAlign w:val="center"/>
          </w:tcPr>
          <w:p w14:paraId="3A2B30D1">
            <w:pPr>
              <w:jc w:val="center"/>
              <w:rPr>
                <w:rFonts w:ascii="华文仿宋" w:hAnsi="华文仿宋" w:eastAsia="华文仿宋" w:cs="华文仿宋"/>
              </w:rPr>
            </w:pPr>
            <w:r>
              <w:rPr>
                <w:rFonts w:hint="eastAsia" w:ascii="华文仿宋" w:hAnsi="华文仿宋" w:eastAsia="华文仿宋" w:cs="华文仿宋"/>
              </w:rPr>
              <w:t>20分</w:t>
            </w:r>
          </w:p>
        </w:tc>
        <w:tc>
          <w:tcPr>
            <w:tcW w:w="6169" w:type="dxa"/>
            <w:noWrap/>
            <w:vAlign w:val="center"/>
          </w:tcPr>
          <w:p w14:paraId="54AFBA47">
            <w:pPr>
              <w:rPr>
                <w:rFonts w:ascii="华文仿宋" w:hAnsi="华文仿宋" w:eastAsia="华文仿宋" w:cs="华文仿宋"/>
              </w:rPr>
            </w:pPr>
            <w:r>
              <w:rPr>
                <w:rFonts w:hint="eastAsia" w:ascii="华文仿宋" w:hAnsi="华文仿宋" w:eastAsia="华文仿宋" w:cs="华文仿宋"/>
              </w:rPr>
              <w:t>内容至少包含：1.本项目施工组织架构管理体系：</w:t>
            </w:r>
            <w:r>
              <w:rPr>
                <w:rFonts w:ascii="Calibri" w:hAnsi="Calibri" w:eastAsia="华文仿宋" w:cs="Calibri"/>
              </w:rPr>
              <w:t>①</w:t>
            </w:r>
            <w:r>
              <w:rPr>
                <w:rFonts w:hint="eastAsia" w:ascii="华文仿宋" w:hAnsi="华文仿宋" w:eastAsia="华文仿宋" w:cs="华文仿宋"/>
              </w:rPr>
              <w:t>其中项目现场实施配备人员不得少于 5 名，至少包含网络安全等级测评师（高级） 1 名，网络安全等级测评师（中级） 2 名，网络安全等级测评师（初级） 2 名，提供上述人员的近三月社保证明材料及证书并加盖公章。</w:t>
            </w:r>
          </w:p>
          <w:p w14:paraId="4C863384">
            <w:pPr>
              <w:rPr>
                <w:rFonts w:ascii="华文仿宋" w:hAnsi="华文仿宋" w:eastAsia="华文仿宋" w:cs="华文仿宋"/>
              </w:rPr>
            </w:pPr>
            <w:r>
              <w:rPr>
                <w:rFonts w:hint="eastAsia" w:ascii="华文仿宋" w:hAnsi="华文仿宋" w:eastAsia="华文仿宋" w:cs="华文仿宋"/>
              </w:rPr>
              <w:t>本项满分</w:t>
            </w:r>
            <w:r>
              <w:rPr>
                <w:rFonts w:ascii="华文仿宋" w:hAnsi="华文仿宋" w:eastAsia="华文仿宋" w:cs="华文仿宋"/>
              </w:rPr>
              <w:t>5</w:t>
            </w:r>
            <w:r>
              <w:rPr>
                <w:rFonts w:hint="eastAsia" w:ascii="华文仿宋" w:hAnsi="华文仿宋" w:eastAsia="华文仿宋" w:cs="华文仿宋"/>
              </w:rPr>
              <w:t>分，高级1人得</w:t>
            </w:r>
            <w:r>
              <w:rPr>
                <w:rFonts w:ascii="华文仿宋" w:hAnsi="华文仿宋" w:eastAsia="华文仿宋" w:cs="华文仿宋"/>
              </w:rPr>
              <w:t>1</w:t>
            </w:r>
            <w:r>
              <w:rPr>
                <w:rFonts w:hint="eastAsia" w:ascii="华文仿宋" w:hAnsi="华文仿宋" w:eastAsia="华文仿宋" w:cs="华文仿宋"/>
              </w:rPr>
              <w:t>分，中级1人得</w:t>
            </w:r>
            <w:r>
              <w:rPr>
                <w:rFonts w:ascii="华文仿宋" w:hAnsi="华文仿宋" w:eastAsia="华文仿宋" w:cs="华文仿宋"/>
              </w:rPr>
              <w:t>1</w:t>
            </w:r>
            <w:r>
              <w:rPr>
                <w:rFonts w:hint="eastAsia" w:ascii="华文仿宋" w:hAnsi="华文仿宋" w:eastAsia="华文仿宋" w:cs="华文仿宋"/>
              </w:rPr>
              <w:t>分，初级1人得</w:t>
            </w:r>
            <w:r>
              <w:rPr>
                <w:rFonts w:ascii="华文仿宋" w:hAnsi="华文仿宋" w:eastAsia="华文仿宋" w:cs="华文仿宋"/>
              </w:rPr>
              <w:t>1</w:t>
            </w:r>
            <w:r>
              <w:rPr>
                <w:rFonts w:hint="eastAsia" w:ascii="华文仿宋" w:hAnsi="华文仿宋" w:eastAsia="华文仿宋" w:cs="华文仿宋"/>
              </w:rPr>
              <w:t>分，多于或优于以上人数不加分。</w:t>
            </w:r>
            <w:r>
              <w:rPr>
                <w:rFonts w:ascii="Calibri" w:hAnsi="Calibri" w:eastAsia="华文仿宋" w:cs="Calibri"/>
              </w:rPr>
              <w:t>②</w:t>
            </w:r>
            <w:r>
              <w:rPr>
                <w:rFonts w:hint="eastAsia" w:ascii="华文仿宋" w:hAnsi="华文仿宋" w:eastAsia="华文仿宋" w:cs="华文仿宋"/>
              </w:rPr>
              <w:t>拟派人员中具有计算机技术与软件专业资格信息安全工程师（软考类）、注册数据安全治理专业人员(CISP-DSG)、注册渗透测试专家（CISP</w:t>
            </w:r>
            <w:r>
              <w:rPr>
                <w:rFonts w:ascii="华文仿宋" w:hAnsi="华文仿宋" w:eastAsia="华文仿宋" w:cs="华文仿宋"/>
              </w:rPr>
              <w:t>-</w:t>
            </w:r>
            <w:r>
              <w:rPr>
                <w:rFonts w:hint="eastAsia" w:ascii="华文仿宋" w:hAnsi="华文仿宋" w:eastAsia="华文仿宋" w:cs="华文仿宋"/>
              </w:rPr>
              <w:t>PTS</w:t>
            </w:r>
            <w:r>
              <w:rPr>
                <w:rFonts w:ascii="华文仿宋" w:hAnsi="华文仿宋" w:eastAsia="华文仿宋" w:cs="华文仿宋"/>
              </w:rPr>
              <w:t>）</w:t>
            </w:r>
            <w:r>
              <w:rPr>
                <w:rFonts w:hint="eastAsia" w:ascii="华文仿宋" w:hAnsi="华文仿宋" w:eastAsia="华文仿宋" w:cs="华文仿宋"/>
              </w:rPr>
              <w:t>、国家信息安全水平证书（一级）、系统架构师（高级），提供上述人员的近三月社保证明材料及证书并加盖公章。本项满分5分，满足一项得1分，多于或优于以上人数不加分。2.针对本项目实施过程中：①重难点分析②应急应对措施③制定信息安全整体安全策略和中长期的安全规划④后期服务保障承诺方案；（内容全面、措施完善、针对性强的得10分，每缺少一项内容扣2.5分，有一项内容有缺陷扣1.25分，扣完为止。内容缺陷指：存在项目名称错误、地点区域错误、内容与本项目需求无关、方案内容矛盾不合理或表述前后不一致、仅有框架或标题、明显复制其他项目内容等任意一种情形）。</w:t>
            </w:r>
          </w:p>
          <w:p w14:paraId="57CBCBA5">
            <w:pPr>
              <w:rPr>
                <w:rFonts w:ascii="华文仿宋" w:hAnsi="华文仿宋" w:eastAsia="华文仿宋" w:cs="华文仿宋"/>
              </w:rPr>
            </w:pPr>
          </w:p>
        </w:tc>
        <w:tc>
          <w:tcPr>
            <w:tcW w:w="1189" w:type="dxa"/>
            <w:noWrap/>
            <w:vAlign w:val="center"/>
          </w:tcPr>
          <w:p w14:paraId="31D4AC42">
            <w:pPr>
              <w:rPr>
                <w:rFonts w:ascii="华文仿宋" w:hAnsi="华文仿宋" w:eastAsia="华文仿宋" w:cs="华文仿宋"/>
              </w:rPr>
            </w:pPr>
          </w:p>
        </w:tc>
      </w:tr>
    </w:tbl>
    <w:p w14:paraId="5BB3325B">
      <w:pPr>
        <w:pStyle w:val="2"/>
      </w:pPr>
    </w:p>
    <w:p w14:paraId="3FCAC6E2">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OGMwM2VjMmI1ZGQ5NDMyZTAyN2M5NmE2ZGNmY2QifQ=="/>
  </w:docVars>
  <w:rsids>
    <w:rsidRoot w:val="00E63262"/>
    <w:rsid w:val="00045666"/>
    <w:rsid w:val="001045D3"/>
    <w:rsid w:val="00186779"/>
    <w:rsid w:val="001E705D"/>
    <w:rsid w:val="00265E37"/>
    <w:rsid w:val="0036305D"/>
    <w:rsid w:val="003732A6"/>
    <w:rsid w:val="00454BF3"/>
    <w:rsid w:val="004671DE"/>
    <w:rsid w:val="004F449F"/>
    <w:rsid w:val="004F66C0"/>
    <w:rsid w:val="0053098E"/>
    <w:rsid w:val="006060EB"/>
    <w:rsid w:val="00631072"/>
    <w:rsid w:val="006B190D"/>
    <w:rsid w:val="0070047D"/>
    <w:rsid w:val="00835A92"/>
    <w:rsid w:val="00885636"/>
    <w:rsid w:val="00BA43E9"/>
    <w:rsid w:val="00CA4448"/>
    <w:rsid w:val="00D01489"/>
    <w:rsid w:val="00D223BF"/>
    <w:rsid w:val="00E63262"/>
    <w:rsid w:val="00F51E9E"/>
    <w:rsid w:val="09242FED"/>
    <w:rsid w:val="11984BA1"/>
    <w:rsid w:val="1962138B"/>
    <w:rsid w:val="199D69F8"/>
    <w:rsid w:val="20114115"/>
    <w:rsid w:val="27CD38ED"/>
    <w:rsid w:val="43C0307D"/>
    <w:rsid w:val="46E17C61"/>
    <w:rsid w:val="49BB7371"/>
    <w:rsid w:val="4C081394"/>
    <w:rsid w:val="4C232B2F"/>
    <w:rsid w:val="60461B40"/>
    <w:rsid w:val="62F3099D"/>
    <w:rsid w:val="64127CED"/>
    <w:rsid w:val="68AF5FDB"/>
    <w:rsid w:val="6FD94D84"/>
    <w:rsid w:val="77C57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qFormat/>
    <w:uiPriority w:val="99"/>
    <w:pPr>
      <w:spacing w:after="120"/>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Body Text First Indent"/>
    <w:basedOn w:val="2"/>
    <w:unhideWhenUsed/>
    <w:qFormat/>
    <w:uiPriority w:val="99"/>
    <w:pPr>
      <w:ind w:firstLine="420" w:firstLineChars="1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Paragraph"/>
    <w:basedOn w:val="1"/>
    <w:qFormat/>
    <w:uiPriority w:val="1"/>
    <w:rPr>
      <w:rFonts w:ascii="宋体" w:hAnsi="宋体" w:cs="宋体"/>
    </w:rPr>
  </w:style>
  <w:style w:type="character" w:customStyle="1" w:styleId="12">
    <w:name w:val="页眉 字符"/>
    <w:basedOn w:val="9"/>
    <w:link w:val="4"/>
    <w:qFormat/>
    <w:uiPriority w:val="0"/>
    <w:rPr>
      <w:rFonts w:ascii="Times New Roman" w:hAnsi="Times New Roman" w:eastAsia="宋体" w:cs="Times New Roman"/>
      <w:kern w:val="2"/>
      <w:sz w:val="18"/>
      <w:szCs w:val="18"/>
    </w:rPr>
  </w:style>
  <w:style w:type="character" w:customStyle="1" w:styleId="13">
    <w:name w:val="页脚 字符"/>
    <w:basedOn w:val="9"/>
    <w:link w:val="3"/>
    <w:qFormat/>
    <w:uiPriority w:val="0"/>
    <w:rPr>
      <w:rFonts w:ascii="Times New Roman" w:hAnsi="Times New Roman" w:eastAsia="宋体" w:cs="Times New Roman"/>
      <w:kern w:val="2"/>
      <w:sz w:val="18"/>
      <w:szCs w:val="18"/>
    </w:rPr>
  </w:style>
  <w:style w:type="character" w:customStyle="1" w:styleId="14">
    <w:name w:val="正文文本 字符"/>
    <w:basedOn w:val="9"/>
    <w:link w:val="2"/>
    <w:qFormat/>
    <w:uiPriority w:val="99"/>
    <w:rPr>
      <w:rFonts w:ascii="Times New Roman" w:hAnsi="Times New Roman" w:eastAsia="宋体"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4459</Words>
  <Characters>4769</Characters>
  <Lines>35</Lines>
  <Paragraphs>9</Paragraphs>
  <TotalTime>37</TotalTime>
  <ScaleCrop>false</ScaleCrop>
  <LinksUpToDate>false</LinksUpToDate>
  <CharactersWithSpaces>4842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2023-10-27T01:02:00Z</dcterms:created>
  <dc:creator>Lenovo</dc:creator>
  <cp:lastModifiedBy>Jensen</cp:lastModifiedBy>
  <cp:lastPrinted>2023-11-02T02:14:00Z</cp:lastPrinted>
  <dcterms:modified xsi:type="dcterms:W3CDTF">2024-11-13T06:59:34Z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750818B96235401CA4AA1EA929339E42_13</vt:lpwstr>
  </property>
</Properties>
</file>