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017C">
      <w:pPr>
        <w:widowControl/>
        <w:shd w:val="clear" w:color="auto" w:fill="FFFFFF"/>
        <w:spacing w:line="480" w:lineRule="atLeast"/>
        <w:rPr>
          <w:rFonts w:ascii="微软雅黑" w:hAnsi="微软雅黑" w:eastAsia="微软雅黑" w:cs="宋体"/>
          <w:kern w:val="0"/>
          <w:sz w:val="17"/>
          <w:szCs w:val="17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 xml:space="preserve">附件2：            </w:t>
      </w:r>
      <w:r>
        <w:rPr>
          <w:rFonts w:ascii="Times New Roman" w:hAnsi="Times New Roman" w:eastAsia="微软雅黑"/>
          <w:kern w:val="0"/>
          <w:sz w:val="44"/>
          <w:szCs w:val="44"/>
        </w:rPr>
        <w:t>评分细则</w:t>
      </w:r>
    </w:p>
    <w:p w14:paraId="7487BD91">
      <w:pPr>
        <w:rPr>
          <w:rFonts w:ascii="宋体" w:hAnsi="宋体" w:cs="宋体"/>
          <w:sz w:val="24"/>
        </w:rPr>
      </w:pPr>
    </w:p>
    <w:tbl>
      <w:tblPr>
        <w:tblStyle w:val="3"/>
        <w:tblpPr w:leftFromText="180" w:rightFromText="180" w:vertAnchor="text" w:horzAnchor="page" w:tblpX="1284" w:tblpY="416"/>
        <w:tblOverlap w:val="never"/>
        <w:tblW w:w="96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961"/>
        <w:gridCol w:w="5433"/>
        <w:gridCol w:w="1784"/>
      </w:tblGrid>
      <w:tr w14:paraId="68D2343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46C69D">
            <w:pPr>
              <w:widowControl/>
              <w:spacing w:line="480" w:lineRule="atLeast"/>
              <w:ind w:left="106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评分因素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C9E50E">
            <w:pPr>
              <w:widowControl/>
              <w:spacing w:line="480" w:lineRule="atLeast"/>
              <w:ind w:left="188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5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4CE9B2">
            <w:pPr>
              <w:widowControl/>
              <w:spacing w:line="480" w:lineRule="atLeast"/>
              <w:ind w:firstLine="1687" w:firstLineChars="7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77FC7D">
            <w:pPr>
              <w:widowControl/>
              <w:spacing w:line="480" w:lineRule="atLeast"/>
              <w:ind w:left="449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备注</w:t>
            </w:r>
          </w:p>
        </w:tc>
      </w:tr>
      <w:tr w14:paraId="2CE14B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396726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价格</w:t>
            </w:r>
          </w:p>
          <w:p w14:paraId="46F8C957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（30%）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FAFB0E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50963035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30分</w:t>
            </w:r>
          </w:p>
        </w:tc>
        <w:tc>
          <w:tcPr>
            <w:tcW w:w="5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F586D5">
            <w:pPr>
              <w:widowControl/>
              <w:spacing w:line="480" w:lineRule="atLeast"/>
              <w:ind w:left="107"/>
              <w:rPr>
                <w:rFonts w:hint="default" w:ascii="华文仿宋" w:hAnsi="华文仿宋" w:eastAsia="华文仿宋" w:cs="华文仿宋"/>
                <w:kern w:val="0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>统一折扣率80%，响应即满分，不响应不得分。</w:t>
            </w: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AC2C7">
            <w:pPr>
              <w:widowControl/>
              <w:spacing w:line="48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  <w:tr w14:paraId="58D067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3CE31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履约能力20%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33007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5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F4EC3">
            <w:pPr>
              <w:widowControl/>
              <w:spacing w:line="480" w:lineRule="atLeast"/>
              <w:jc w:val="left"/>
              <w:rPr>
                <w:rFonts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投标人提供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内承担的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>代理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招标项目业绩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业绩一个得5分，本项最高得20分。（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eastAsia="zh-CN"/>
              </w:rPr>
              <w:t>证明资料：提供代理协议、中标（成交）通知书或中标（成交）结果公告截图，复印件加盖投标人公章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）</w:t>
            </w: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577BDC">
            <w:pPr>
              <w:widowControl/>
              <w:spacing w:line="48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A3232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F741B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38A60A28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DA679D1">
            <w:pPr>
              <w:widowControl/>
              <w:spacing w:line="480" w:lineRule="atLeast"/>
              <w:ind w:left="19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服务方案（30%）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2942B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2C537292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30分</w:t>
            </w:r>
          </w:p>
        </w:tc>
        <w:tc>
          <w:tcPr>
            <w:tcW w:w="5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AC6A50">
            <w:pPr>
              <w:rPr>
                <w:rFonts w:hint="eastAsia" w:ascii="华文仿宋" w:hAnsi="华文仿宋" w:eastAsia="华文仿宋" w:cs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</w:rPr>
              <w:t>针对本项目提供服务方案至少包含：①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人员及场地配置（拥有不少于5名的专职从业人员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；具备同时开展多个项目开标评标的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有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录音录像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设施的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场地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等）</w:t>
            </w:r>
            <w:r>
              <w:rPr>
                <w:rFonts w:hint="eastAsia" w:ascii="华文仿宋" w:hAnsi="华文仿宋" w:eastAsia="华文仿宋" w:cs="华文仿宋"/>
              </w:rPr>
              <w:t>；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②内部监督管理制度；</w:t>
            </w:r>
            <w:r>
              <w:rPr>
                <w:rFonts w:hint="eastAsia" w:ascii="华文仿宋" w:hAnsi="华文仿宋" w:eastAsia="华文仿宋" w:cs="华文仿宋"/>
              </w:rPr>
              <w:t>③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进度实施计划及保障措施；④重难点分析及应对措施；⑤采购代理的质量保证；⑥代理服务措施。根据采购代理机构所提供的工作方案内容综合评分。</w:t>
            </w:r>
          </w:p>
          <w:p w14:paraId="3FDBA4D5">
            <w:pPr>
              <w:rPr>
                <w:rFonts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</w:rPr>
              <w:t>每缺少一项扣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</w:rPr>
              <w:t>分，每一项有缺陷的扣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2.5</w:t>
            </w:r>
            <w:r>
              <w:rPr>
                <w:rFonts w:hint="eastAsia" w:ascii="华文仿宋" w:hAnsi="华文仿宋" w:eastAsia="华文仿宋" w:cs="华文仿宋"/>
              </w:rPr>
              <w:t>分，扣完为止。（缺陷指：存在项目名称错误、地点区域错误、内容与本项目需求无关、方案内容矛盾或表述前后不一致、仅有框架或标题、适用的标准(方法)错误、明显复制其他项目内容等任意一种情形的）。</w:t>
            </w: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C529E6">
            <w:pPr>
              <w:widowControl/>
              <w:spacing w:line="48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31EA7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D92A0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后续保障20%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3436F">
            <w:pPr>
              <w:widowControl/>
              <w:spacing w:line="48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5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9E179">
            <w:pPr>
              <w:rPr>
                <w:rFonts w:hint="eastAsia" w:eastAsia="华文仿宋" w:cs="Calibri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</w:rPr>
              <w:t>针对本项目提供后续保障方案内容至少包含：①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质疑投诉预防机制及处理办法</w:t>
            </w:r>
            <w:r>
              <w:rPr>
                <w:rFonts w:hint="eastAsia" w:ascii="华文仿宋" w:hAnsi="华文仿宋" w:eastAsia="华文仿宋" w:cs="华文仿宋"/>
              </w:rPr>
              <w:t>②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档案管理方案</w:t>
            </w:r>
            <w:r>
              <w:rPr>
                <w:rFonts w:hint="eastAsia" w:ascii="华文仿宋" w:hAnsi="华文仿宋" w:eastAsia="华文仿宋" w:cs="华文仿宋"/>
              </w:rPr>
              <w:t>③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保密措施④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廉洁与服务承诺。</w:t>
            </w:r>
          </w:p>
          <w:p w14:paraId="5AEA78AA">
            <w:pPr>
              <w:rPr>
                <w:rFonts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</w:rPr>
              <w:t>每缺少一项扣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</w:rPr>
              <w:t>分，每一项有缺陷的扣2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.5</w:t>
            </w:r>
            <w:r>
              <w:rPr>
                <w:rFonts w:hint="eastAsia" w:ascii="华文仿宋" w:hAnsi="华文仿宋" w:eastAsia="华文仿宋" w:cs="华文仿宋"/>
              </w:rPr>
              <w:t>分，扣完为止。（缺陷指：存在项目名称错误、地点区域错误、内容与本项目需求无关、方案内容矛盾或表述前后不一致、仅有框架或标题、适用的标准(方法)错误、明显复制其他项目内容等任意一种情形的）</w:t>
            </w: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EA543B">
            <w:pPr>
              <w:widowControl/>
              <w:spacing w:line="48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</w:tbl>
    <w:p w14:paraId="4363CA3E">
      <w:pPr>
        <w:pStyle w:val="2"/>
        <w:rPr>
          <w:rFonts w:hint="default"/>
          <w:lang w:val="en-US" w:eastAsia="zh-CN"/>
        </w:rPr>
      </w:pPr>
    </w:p>
    <w:p w14:paraId="70DFAE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cs="宋体"/>
      <w:sz w:val="15"/>
      <w:szCs w:val="1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jingh</dc:creator>
  <cp:lastModifiedBy>陆小晓</cp:lastModifiedBy>
  <dcterms:modified xsi:type="dcterms:W3CDTF">2026-03-25T09:18:55Z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eyJoZGlkIjoiOTZiYjEyYTZmOTVhZTc3M2I5Zjc2ZDRmZTAwM2U1OTkiLCJ1c2VySWQiOiI0MzUwMzYyMTkifQ==</vt:lpwstr>
  </property>
  <property fmtid="{D5CDD505-2E9C-101B-9397-08002B2CF9AE}" pid="4" name="ICV">
    <vt:lpwstr>582DE535D99641FDBF70A4E9AF9D4B9B_12</vt:lpwstr>
  </property>
</Properties>
</file>